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7B0C" w14:textId="18C94ABA" w:rsidR="00102D15" w:rsidRPr="00715814" w:rsidRDefault="00390F80" w:rsidP="00102D15">
      <w:pPr>
        <w:jc w:val="right"/>
        <w:rPr>
          <w:rFonts w:ascii="Times New Roman" w:hAnsi="Times New Roman"/>
          <w:b/>
          <w:sz w:val="20"/>
        </w:rPr>
      </w:pPr>
      <w:r w:rsidRPr="00715814">
        <w:rPr>
          <w:rFonts w:ascii="Times New Roman" w:hAnsi="Times New Roman"/>
          <w:b/>
          <w:sz w:val="20"/>
        </w:rPr>
        <w:t>Załącznik nr</w:t>
      </w:r>
      <w:r w:rsidR="00B618BD" w:rsidRPr="00715814">
        <w:rPr>
          <w:rFonts w:ascii="Times New Roman" w:hAnsi="Times New Roman"/>
          <w:b/>
          <w:sz w:val="20"/>
        </w:rPr>
        <w:t xml:space="preserve"> 5</w:t>
      </w:r>
      <w:r w:rsidR="00102D15" w:rsidRPr="00715814">
        <w:rPr>
          <w:rFonts w:ascii="Times New Roman" w:hAnsi="Times New Roman"/>
          <w:b/>
          <w:sz w:val="20"/>
        </w:rPr>
        <w:t xml:space="preserve"> do </w:t>
      </w:r>
      <w:r w:rsidR="007505D9" w:rsidRPr="00715814">
        <w:rPr>
          <w:rFonts w:ascii="Times New Roman" w:hAnsi="Times New Roman"/>
          <w:b/>
          <w:sz w:val="20"/>
        </w:rPr>
        <w:t>Zapytania Ofertowego</w:t>
      </w:r>
    </w:p>
    <w:p w14:paraId="6D1C539F" w14:textId="77777777" w:rsidR="00102D15" w:rsidRPr="00715814" w:rsidRDefault="00102D15" w:rsidP="00102D15">
      <w:pPr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UMOWA NR ……………………………</w:t>
      </w:r>
    </w:p>
    <w:p w14:paraId="72C0F9EA" w14:textId="6FFB1B40" w:rsidR="00102D15" w:rsidRPr="00715814" w:rsidRDefault="00102D15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z</w:t>
      </w:r>
      <w:r w:rsidR="00390F80" w:rsidRPr="00715814">
        <w:rPr>
          <w:rFonts w:ascii="Times New Roman" w:hAnsi="Times New Roman"/>
          <w:sz w:val="24"/>
          <w:szCs w:val="24"/>
        </w:rPr>
        <w:t>awarta w dniu ..............20</w:t>
      </w:r>
      <w:r w:rsidR="00BB77F2" w:rsidRPr="00715814">
        <w:rPr>
          <w:rFonts w:ascii="Times New Roman" w:hAnsi="Times New Roman"/>
          <w:sz w:val="24"/>
          <w:szCs w:val="24"/>
        </w:rPr>
        <w:t>2</w:t>
      </w:r>
      <w:r w:rsidR="00B618BD" w:rsidRPr="00715814">
        <w:rPr>
          <w:rFonts w:ascii="Times New Roman" w:hAnsi="Times New Roman"/>
          <w:sz w:val="24"/>
          <w:szCs w:val="24"/>
        </w:rPr>
        <w:t>3</w:t>
      </w:r>
      <w:r w:rsidR="00390F80" w:rsidRPr="00715814">
        <w:rPr>
          <w:rFonts w:ascii="Times New Roman" w:hAnsi="Times New Roman"/>
          <w:sz w:val="24"/>
          <w:szCs w:val="24"/>
        </w:rPr>
        <w:t xml:space="preserve"> r. w </w:t>
      </w:r>
      <w:r w:rsidR="00A4332E">
        <w:rPr>
          <w:rFonts w:ascii="Times New Roman" w:hAnsi="Times New Roman"/>
          <w:sz w:val="24"/>
          <w:szCs w:val="24"/>
        </w:rPr>
        <w:t>Płońsku</w:t>
      </w:r>
      <w:r w:rsidR="0024009E" w:rsidRPr="00715814">
        <w:rPr>
          <w:rFonts w:ascii="Times New Roman" w:hAnsi="Times New Roman"/>
          <w:sz w:val="24"/>
          <w:szCs w:val="24"/>
        </w:rPr>
        <w:t xml:space="preserve"> </w:t>
      </w:r>
      <w:r w:rsidRPr="00715814">
        <w:rPr>
          <w:rFonts w:ascii="Times New Roman" w:hAnsi="Times New Roman"/>
          <w:sz w:val="24"/>
          <w:szCs w:val="24"/>
        </w:rPr>
        <w:t>pomiędzy:</w:t>
      </w:r>
    </w:p>
    <w:p w14:paraId="70406949" w14:textId="2BFBCF92" w:rsidR="006B4F1E" w:rsidRPr="00715814" w:rsidRDefault="00A4332E" w:rsidP="0024009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4332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NIEPUBLICZNY ZAKŁAD OPIEKI ZDROWOTNEJ PORADNIA RODZINNA ESKULAP</w:t>
      </w:r>
      <w:r w:rsidR="00A62A67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B4F1E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siedzibą przy </w:t>
      </w:r>
      <w:r w:rsidR="0024009E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Grunwaldzkiej 11a</w:t>
      </w:r>
      <w:r w:rsidR="0024009E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09-100 Płońsk</w:t>
      </w:r>
      <w:r w:rsidR="006B4F1E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NIP: </w:t>
      </w:r>
      <w:r w:rsidRPr="00A4332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5671034098</w:t>
      </w:r>
      <w:r w:rsidR="006B4F1E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REGON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A4332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130080343</w:t>
      </w:r>
    </w:p>
    <w:p w14:paraId="72140948" w14:textId="77777777" w:rsidR="006B4F1E" w:rsidRPr="00715814" w:rsidRDefault="006B4F1E" w:rsidP="006B4F1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reprezentowan</w:t>
      </w:r>
      <w:r w:rsidR="00986723"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ym</w:t>
      </w:r>
      <w:r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przez: </w:t>
      </w:r>
    </w:p>
    <w:p w14:paraId="05B5016D" w14:textId="77777777" w:rsidR="006339F8" w:rsidRPr="00715814" w:rsidRDefault="00BB77F2" w:rsidP="006B4F1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58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</w:p>
    <w:p w14:paraId="198B0718" w14:textId="3B0996BC" w:rsidR="00A62A67" w:rsidRPr="00715814" w:rsidRDefault="00A62A67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Zwanym dalej Zamawiającym</w:t>
      </w:r>
    </w:p>
    <w:p w14:paraId="1FD27851" w14:textId="20F95DAA" w:rsidR="00102D15" w:rsidRPr="00715814" w:rsidRDefault="00102D15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a</w:t>
      </w:r>
    </w:p>
    <w:p w14:paraId="685E8C92" w14:textId="77777777" w:rsidR="00102D15" w:rsidRPr="00715814" w:rsidRDefault="00102D15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……………………………………………………………………………………………………………………………………………………………, zarejestrowaną w rejestrze przedsiębiorców </w:t>
      </w:r>
      <w:r w:rsidR="00986723" w:rsidRPr="00715814"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715814">
        <w:rPr>
          <w:rFonts w:ascii="Times New Roman" w:hAnsi="Times New Roman"/>
          <w:sz w:val="24"/>
          <w:szCs w:val="24"/>
        </w:rPr>
        <w:t xml:space="preserve"> NIP: ……………………, Regon: ………………………..., reprezentowaną przez:</w:t>
      </w:r>
    </w:p>
    <w:p w14:paraId="0E43B261" w14:textId="77777777" w:rsidR="00102D15" w:rsidRPr="00715814" w:rsidRDefault="00102D15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………………………………….</w:t>
      </w:r>
    </w:p>
    <w:p w14:paraId="561EF7F2" w14:textId="77777777" w:rsidR="00102D15" w:rsidRPr="00715814" w:rsidRDefault="00102D15" w:rsidP="00102D15">
      <w:pPr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zwanym dalej Wykonawcą</w:t>
      </w:r>
    </w:p>
    <w:p w14:paraId="0A8EA358" w14:textId="3BEFD1A6" w:rsidR="0024009E" w:rsidRPr="00715814" w:rsidRDefault="0087339B" w:rsidP="00240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 xml:space="preserve">Niniejsza umowa jest następstwem wyboru przez Zamawiającego oferty Wykonawcy w postępowaniu o udzielenie zamówienia publicznego prowadzonego w trybie uproszczonym </w:t>
      </w:r>
      <w:r w:rsidR="00DB6BD5" w:rsidRPr="00715814">
        <w:rPr>
          <w:rFonts w:ascii="Times New Roman" w:hAnsi="Times New Roman"/>
          <w:sz w:val="24"/>
          <w:szCs w:val="24"/>
        </w:rPr>
        <w:t>– zapytanie ofertowe</w:t>
      </w:r>
      <w:r w:rsidR="003866F8" w:rsidRPr="00715814">
        <w:rPr>
          <w:rFonts w:ascii="Times New Roman" w:hAnsi="Times New Roman"/>
          <w:sz w:val="24"/>
          <w:szCs w:val="24"/>
        </w:rPr>
        <w:t xml:space="preserve"> </w:t>
      </w:r>
      <w:r w:rsidRPr="00715814">
        <w:rPr>
          <w:rFonts w:ascii="Times New Roman" w:hAnsi="Times New Roman"/>
          <w:sz w:val="24"/>
          <w:szCs w:val="24"/>
        </w:rPr>
        <w:t xml:space="preserve">pod nazwą </w:t>
      </w:r>
      <w:r w:rsidR="00BB77F2" w:rsidRPr="00715814">
        <w:rPr>
          <w:rFonts w:ascii="Times New Roman" w:hAnsi="Times New Roman"/>
          <w:b/>
          <w:sz w:val="24"/>
          <w:szCs w:val="24"/>
        </w:rPr>
        <w:t>„</w:t>
      </w:r>
      <w:r w:rsidR="00DB6BD5" w:rsidRPr="00715814">
        <w:rPr>
          <w:rFonts w:ascii="Times New Roman" w:hAnsi="Times New Roman"/>
          <w:b/>
          <w:sz w:val="24"/>
          <w:szCs w:val="24"/>
        </w:rPr>
        <w:t>Zakup sprzętu teleinformatycznego</w:t>
      </w:r>
      <w:r w:rsidR="00152C86" w:rsidRPr="00715814">
        <w:rPr>
          <w:rFonts w:ascii="Times New Roman" w:hAnsi="Times New Roman"/>
          <w:b/>
          <w:sz w:val="24"/>
          <w:szCs w:val="24"/>
        </w:rPr>
        <w:t xml:space="preserve"> i oprogramowania</w:t>
      </w:r>
      <w:r w:rsidR="008D7ED0" w:rsidRPr="00715814">
        <w:rPr>
          <w:rFonts w:ascii="Times New Roman" w:hAnsi="Times New Roman"/>
          <w:b/>
          <w:sz w:val="24"/>
          <w:szCs w:val="24"/>
        </w:rPr>
        <w:t>”</w:t>
      </w:r>
      <w:r w:rsidR="00A900E5" w:rsidRPr="007158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6BD5" w:rsidRPr="00715814">
        <w:rPr>
          <w:rFonts w:ascii="Times New Roman" w:hAnsi="Times New Roman"/>
          <w:sz w:val="24"/>
          <w:szCs w:val="24"/>
        </w:rPr>
        <w:t>w ramach projektu grantowego p.n.: „Wdrożenie e-usług w placówkach POZ i ich integracja z systemem e-zdrowia”, nr POIS.11.03.00-00-0074/22, - Działanie 11.3 Wspieranie naprawy i odporności systemu ochrony zdrowia, Oś priorytetowa XI REACT-EU, Program Operacyjny Infrastruktura i Środowisko 2014-2020</w:t>
      </w:r>
      <w:r w:rsidR="0024009E" w:rsidRPr="00715814">
        <w:rPr>
          <w:rFonts w:ascii="Times New Roman" w:hAnsi="Times New Roman"/>
          <w:sz w:val="24"/>
          <w:szCs w:val="24"/>
        </w:rPr>
        <w:t>.</w:t>
      </w:r>
    </w:p>
    <w:p w14:paraId="01BFEB41" w14:textId="77777777" w:rsidR="0024009E" w:rsidRPr="00715814" w:rsidRDefault="0024009E" w:rsidP="00240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8F06A" w14:textId="1D1D2277" w:rsidR="00102D15" w:rsidRPr="00715814" w:rsidRDefault="00102D15" w:rsidP="002400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§ 1</w:t>
      </w:r>
    </w:p>
    <w:p w14:paraId="5C6BC3E2" w14:textId="77777777" w:rsidR="00102D15" w:rsidRPr="00715814" w:rsidRDefault="00102D15" w:rsidP="00102D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PRZEDMIOT UMOWY</w:t>
      </w:r>
    </w:p>
    <w:p w14:paraId="7495C90B" w14:textId="1559C8E6" w:rsidR="00515D8F" w:rsidRPr="00715814" w:rsidRDefault="00102D15" w:rsidP="00515D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Do obowiązków Wykonawcy należy </w:t>
      </w:r>
      <w:r w:rsidR="00152C86" w:rsidRPr="00715814">
        <w:rPr>
          <w:rFonts w:ascii="Times New Roman" w:hAnsi="Times New Roman" w:cs="Times New Roman"/>
          <w:sz w:val="24"/>
          <w:szCs w:val="24"/>
        </w:rPr>
        <w:t>dostawa, montaż oraz konfiguracja sprzętu i oprogramowania</w:t>
      </w:r>
      <w:r w:rsidR="0024009E" w:rsidRPr="00715814">
        <w:rPr>
          <w:rFonts w:ascii="Times New Roman" w:hAnsi="Times New Roman" w:cs="Times New Roman"/>
          <w:sz w:val="24"/>
          <w:szCs w:val="24"/>
        </w:rPr>
        <w:t xml:space="preserve"> opisan</w:t>
      </w:r>
      <w:r w:rsidR="00152C86" w:rsidRPr="00715814">
        <w:rPr>
          <w:rFonts w:ascii="Times New Roman" w:hAnsi="Times New Roman" w:cs="Times New Roman"/>
          <w:sz w:val="24"/>
          <w:szCs w:val="24"/>
        </w:rPr>
        <w:t>ych</w:t>
      </w:r>
      <w:r w:rsidR="00986723" w:rsidRPr="00715814">
        <w:rPr>
          <w:rFonts w:ascii="Times New Roman" w:hAnsi="Times New Roman" w:cs="Times New Roman"/>
          <w:sz w:val="24"/>
          <w:szCs w:val="24"/>
        </w:rPr>
        <w:t xml:space="preserve"> w </w:t>
      </w:r>
      <w:r w:rsidR="0087339B" w:rsidRPr="00715814">
        <w:rPr>
          <w:rFonts w:ascii="Times New Roman" w:hAnsi="Times New Roman" w:cs="Times New Roman"/>
          <w:sz w:val="24"/>
          <w:szCs w:val="24"/>
        </w:rPr>
        <w:t>Zapytani</w:t>
      </w:r>
      <w:r w:rsidR="00B41E00" w:rsidRPr="00715814">
        <w:rPr>
          <w:rFonts w:ascii="Times New Roman" w:hAnsi="Times New Roman" w:cs="Times New Roman"/>
          <w:sz w:val="24"/>
          <w:szCs w:val="24"/>
        </w:rPr>
        <w:t>u</w:t>
      </w:r>
      <w:r w:rsidRPr="00715814">
        <w:rPr>
          <w:rFonts w:ascii="Times New Roman" w:hAnsi="Times New Roman" w:cs="Times New Roman"/>
          <w:sz w:val="24"/>
          <w:szCs w:val="24"/>
        </w:rPr>
        <w:t xml:space="preserve"> oraz </w:t>
      </w:r>
      <w:r w:rsidR="00D12528" w:rsidRPr="00715814">
        <w:rPr>
          <w:rFonts w:ascii="Times New Roman" w:hAnsi="Times New Roman" w:cs="Times New Roman"/>
          <w:sz w:val="24"/>
          <w:szCs w:val="24"/>
        </w:rPr>
        <w:t xml:space="preserve">w zał. Nr 1 do Zapytania – OPZ </w:t>
      </w:r>
      <w:r w:rsidRPr="00715814">
        <w:rPr>
          <w:rFonts w:ascii="Times New Roman" w:hAnsi="Times New Roman" w:cs="Times New Roman"/>
          <w:sz w:val="24"/>
          <w:szCs w:val="24"/>
        </w:rPr>
        <w:t>stanowiąc</w:t>
      </w:r>
      <w:r w:rsidR="00986723" w:rsidRPr="00715814">
        <w:rPr>
          <w:rFonts w:ascii="Times New Roman" w:hAnsi="Times New Roman" w:cs="Times New Roman"/>
          <w:sz w:val="24"/>
          <w:szCs w:val="24"/>
        </w:rPr>
        <w:t>ych</w:t>
      </w:r>
      <w:r w:rsidRPr="00715814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986723" w:rsidRPr="00715814">
        <w:rPr>
          <w:rFonts w:ascii="Times New Roman" w:hAnsi="Times New Roman" w:cs="Times New Roman"/>
          <w:sz w:val="24"/>
          <w:szCs w:val="24"/>
        </w:rPr>
        <w:t>i do niniejszej umowy</w:t>
      </w:r>
      <w:r w:rsidRPr="00715814">
        <w:rPr>
          <w:rFonts w:ascii="Times New Roman" w:hAnsi="Times New Roman" w:cs="Times New Roman"/>
          <w:sz w:val="24"/>
          <w:szCs w:val="24"/>
        </w:rPr>
        <w:t xml:space="preserve">, na warunkach określonych w treści </w:t>
      </w:r>
      <w:r w:rsidR="0087339B" w:rsidRPr="00715814">
        <w:rPr>
          <w:rFonts w:ascii="Times New Roman" w:hAnsi="Times New Roman" w:cs="Times New Roman"/>
          <w:sz w:val="24"/>
          <w:szCs w:val="24"/>
        </w:rPr>
        <w:t>Zapytania i Oferty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  <w:r w:rsidR="00515D8F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D12528" w:rsidRPr="00715814">
        <w:rPr>
          <w:rFonts w:ascii="Times New Roman" w:hAnsi="Times New Roman" w:cs="Times New Roman"/>
          <w:sz w:val="24"/>
          <w:szCs w:val="24"/>
        </w:rPr>
        <w:t>Sprzęt i oprogramowanie</w:t>
      </w:r>
      <w:r w:rsidR="0024009E" w:rsidRPr="00715814">
        <w:rPr>
          <w:rFonts w:ascii="Times New Roman" w:hAnsi="Times New Roman" w:cs="Times New Roman"/>
          <w:sz w:val="24"/>
          <w:szCs w:val="24"/>
        </w:rPr>
        <w:t>, jak</w:t>
      </w:r>
      <w:r w:rsidR="00D12528" w:rsidRPr="00715814">
        <w:rPr>
          <w:rFonts w:ascii="Times New Roman" w:hAnsi="Times New Roman" w:cs="Times New Roman"/>
          <w:sz w:val="24"/>
          <w:szCs w:val="24"/>
        </w:rPr>
        <w:t>ie</w:t>
      </w:r>
      <w:r w:rsidR="0024009E" w:rsidRPr="00715814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12528" w:rsidRPr="00715814">
        <w:rPr>
          <w:rFonts w:ascii="Times New Roman" w:hAnsi="Times New Roman" w:cs="Times New Roman"/>
          <w:sz w:val="24"/>
          <w:szCs w:val="24"/>
        </w:rPr>
        <w:t>dostarczone</w:t>
      </w:r>
      <w:r w:rsidR="00515D8F" w:rsidRPr="00715814">
        <w:rPr>
          <w:rFonts w:ascii="Times New Roman" w:hAnsi="Times New Roman" w:cs="Times New Roman"/>
          <w:sz w:val="24"/>
          <w:szCs w:val="24"/>
        </w:rPr>
        <w:t xml:space="preserve"> w ramach realizacji niniejszej umowy to: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378"/>
        <w:gridCol w:w="829"/>
        <w:gridCol w:w="968"/>
      </w:tblGrid>
      <w:tr w:rsidR="00515D8F" w:rsidRPr="00715814" w14:paraId="0112564B" w14:textId="77777777" w:rsidTr="00C50AB1">
        <w:trPr>
          <w:trHeight w:val="442"/>
          <w:jc w:val="center"/>
        </w:trPr>
        <w:tc>
          <w:tcPr>
            <w:tcW w:w="467" w:type="dxa"/>
            <w:shd w:val="clear" w:color="auto" w:fill="B4C6E7" w:themeFill="accent5" w:themeFillTint="66"/>
            <w:vAlign w:val="center"/>
          </w:tcPr>
          <w:p w14:paraId="314E977E" w14:textId="77777777" w:rsidR="00515D8F" w:rsidRPr="00715814" w:rsidRDefault="00515D8F" w:rsidP="004B0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378" w:type="dxa"/>
            <w:shd w:val="clear" w:color="auto" w:fill="B4C6E7" w:themeFill="accent5" w:themeFillTint="66"/>
            <w:noWrap/>
            <w:vAlign w:val="center"/>
            <w:hideMark/>
          </w:tcPr>
          <w:p w14:paraId="2F169737" w14:textId="77777777" w:rsidR="00515D8F" w:rsidRPr="00715814" w:rsidRDefault="00515D8F" w:rsidP="004B0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Przedmiot zamówienia </w:t>
            </w:r>
          </w:p>
        </w:tc>
        <w:tc>
          <w:tcPr>
            <w:tcW w:w="829" w:type="dxa"/>
            <w:shd w:val="clear" w:color="auto" w:fill="B4C6E7" w:themeFill="accent5" w:themeFillTint="66"/>
            <w:vAlign w:val="center"/>
            <w:hideMark/>
          </w:tcPr>
          <w:p w14:paraId="10B3D5AD" w14:textId="77777777" w:rsidR="00515D8F" w:rsidRPr="00715814" w:rsidRDefault="00515D8F" w:rsidP="004B0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968" w:type="dxa"/>
            <w:shd w:val="clear" w:color="auto" w:fill="B4C6E7" w:themeFill="accent5" w:themeFillTint="66"/>
            <w:vAlign w:val="center"/>
          </w:tcPr>
          <w:p w14:paraId="5E190644" w14:textId="77777777" w:rsidR="00515D8F" w:rsidRPr="00715814" w:rsidRDefault="00515D8F" w:rsidP="004B074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Jedn. Miary</w:t>
            </w:r>
          </w:p>
        </w:tc>
      </w:tr>
      <w:tr w:rsidR="008D7ED0" w:rsidRPr="00715814" w14:paraId="0B8F483C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76C3C0C7" w14:textId="0C484A16" w:rsidR="008D7ED0" w:rsidRPr="00715814" w:rsidRDefault="008D7ED0" w:rsidP="008D7ED0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4EC7768C" w14:textId="68916DEF" w:rsidR="008D7ED0" w:rsidRPr="00715814" w:rsidRDefault="005463FD" w:rsidP="008D7ED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681D">
              <w:rPr>
                <w:rFonts w:ascii="Times New Roman" w:hAnsi="Times New Roman"/>
              </w:rPr>
              <w:t>Serwer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551BB432" w14:textId="7A4884FA" w:rsidR="008D7ED0" w:rsidRPr="00715814" w:rsidRDefault="005463FD" w:rsidP="008D7E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2F2F2" w:themeFill="background1" w:themeFillShade="F2"/>
            <w:vAlign w:val="center"/>
          </w:tcPr>
          <w:p w14:paraId="22DCCC1D" w14:textId="0164D2AC" w:rsidR="008D7ED0" w:rsidRPr="00715814" w:rsidRDefault="008D7ED0" w:rsidP="008D7E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C50AB1" w:rsidRPr="00715814" w14:paraId="573674E6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022624DD" w14:textId="5F2F6FEC" w:rsidR="00C50AB1" w:rsidRPr="00715814" w:rsidRDefault="00C50AB1" w:rsidP="00C50AB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1581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</w:tcPr>
          <w:p w14:paraId="0C60EEAE" w14:textId="15B1DFC2" w:rsidR="00C50AB1" w:rsidRPr="00715814" w:rsidRDefault="00C50AB1" w:rsidP="00C50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681D">
              <w:rPr>
                <w:rFonts w:ascii="Times New Roman" w:hAnsi="Times New Roman"/>
              </w:rPr>
              <w:t xml:space="preserve">Oprogramowanie serwerowe 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7DB14C1F" w14:textId="29363E9F" w:rsidR="00C50AB1" w:rsidRPr="00715814" w:rsidRDefault="00C50AB1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15C239F7" w14:textId="5FF6028A" w:rsidR="00C50AB1" w:rsidRPr="00715814" w:rsidRDefault="00C50AB1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C50AB1" w:rsidRPr="00715814" w14:paraId="32C569A9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4616AA4E" w14:textId="5A734126" w:rsidR="00C50AB1" w:rsidRPr="00715814" w:rsidRDefault="00C50AB1" w:rsidP="00C50AB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1581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6E9049B3" w14:textId="75FCD88D" w:rsidR="00C50AB1" w:rsidRPr="00715814" w:rsidRDefault="005E2AF3" w:rsidP="00C50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681D">
              <w:rPr>
                <w:rFonts w:ascii="Times New Roman" w:hAnsi="Times New Roman"/>
              </w:rPr>
              <w:t>Licencje dostępowe CAL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3068504A" w14:textId="58A936CA" w:rsidR="00C50AB1" w:rsidRPr="00715814" w:rsidRDefault="005E2AF3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2CDCEEE4" w14:textId="7BCC4677" w:rsidR="00C50AB1" w:rsidRPr="00715814" w:rsidRDefault="00C50AB1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C50AB1" w:rsidRPr="00715814" w14:paraId="63EC5ADE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3BD62DAD" w14:textId="2596C93E" w:rsidR="00C50AB1" w:rsidRPr="00715814" w:rsidRDefault="00F9784D" w:rsidP="00C50AB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22A325E8" w14:textId="2F2DF5E9" w:rsidR="00C50AB1" w:rsidRPr="00715814" w:rsidRDefault="002E33ED" w:rsidP="00C50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27DA1">
              <w:rPr>
                <w:rFonts w:asciiTheme="minorHAnsi" w:hAnsiTheme="minorHAnsi" w:cstheme="minorHAnsi"/>
              </w:rPr>
              <w:t>Urządzenia sieciowe (</w:t>
            </w:r>
            <w:proofErr w:type="spellStart"/>
            <w:r w:rsidRPr="00427DA1">
              <w:rPr>
                <w:rFonts w:asciiTheme="minorHAnsi" w:hAnsiTheme="minorHAnsi" w:cstheme="minorHAnsi"/>
              </w:rPr>
              <w:t>switch</w:t>
            </w:r>
            <w:proofErr w:type="spellEnd"/>
            <w:r w:rsidRPr="00427DA1">
              <w:rPr>
                <w:rFonts w:asciiTheme="minorHAnsi" w:hAnsiTheme="minorHAnsi" w:cstheme="minorHAnsi"/>
              </w:rPr>
              <w:t xml:space="preserve"> - 1 szt. i router UTM - 1 szt.)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67F209E0" w14:textId="1CA425F6" w:rsidR="00C50AB1" w:rsidRPr="00715814" w:rsidRDefault="002E33ED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4B71B2FC" w14:textId="66B8375E" w:rsidR="00C50AB1" w:rsidRPr="00715814" w:rsidRDefault="00C50AB1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9A60BA" w:rsidRPr="00715814" w14:paraId="72AC9AA0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57766099" w14:textId="24B317FB" w:rsidR="009A60BA" w:rsidRPr="00715814" w:rsidRDefault="00F9784D" w:rsidP="00C50AB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7364B6EE" w14:textId="17316CBE" w:rsidR="009A60BA" w:rsidRPr="00C2681D" w:rsidRDefault="006D44C3" w:rsidP="00C50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27DA1">
              <w:rPr>
                <w:rFonts w:asciiTheme="minorHAnsi" w:hAnsiTheme="minorHAnsi" w:cstheme="minorHAnsi"/>
              </w:rPr>
              <w:t>Urządzenia do tworzenia kopii zapasowych (serwer plików - 1 szt. i napęd wraz z nośnikami - 1 szt.)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79CAB122" w14:textId="3C9A5104" w:rsidR="009A60BA" w:rsidRDefault="00F9784D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6FFA5C1C" w14:textId="46782276" w:rsidR="009A60BA" w:rsidRPr="00715814" w:rsidRDefault="00F9784D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9016BE" w:rsidRPr="00715814" w14:paraId="73777B52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1C0832D6" w14:textId="6523415F" w:rsidR="009016BE" w:rsidRPr="00715814" w:rsidRDefault="006D44C3" w:rsidP="00C50AB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0192EC4D" w14:textId="606831EE" w:rsidR="009016BE" w:rsidRPr="00C2681D" w:rsidRDefault="005F0E31" w:rsidP="00C50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27DA1">
              <w:rPr>
                <w:rFonts w:asciiTheme="minorHAnsi" w:hAnsiTheme="minorHAnsi" w:cstheme="minorHAnsi"/>
              </w:rPr>
              <w:t>Szafa sieciowa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7C7FEE0E" w14:textId="21F7F8C5" w:rsidR="009016BE" w:rsidRDefault="00F9784D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52DC961B" w14:textId="3DD677F5" w:rsidR="009016BE" w:rsidRPr="00715814" w:rsidRDefault="00F9784D" w:rsidP="00C50A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  <w:tr w:rsidR="005F0E31" w:rsidRPr="00715814" w14:paraId="02CE819F" w14:textId="77777777" w:rsidTr="00C50AB1">
        <w:trPr>
          <w:trHeight w:val="255"/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14:paraId="1127EAAD" w14:textId="148FBCDF" w:rsidR="005F0E31" w:rsidRDefault="005F0E31" w:rsidP="005F0E31">
            <w:pPr>
              <w:spacing w:after="160" w:line="259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78" w:type="dxa"/>
            <w:shd w:val="clear" w:color="auto" w:fill="F2F2F2" w:themeFill="background1" w:themeFillShade="F2"/>
            <w:noWrap/>
            <w:vAlign w:val="center"/>
          </w:tcPr>
          <w:p w14:paraId="43629762" w14:textId="2BA1D2CE" w:rsidR="005F0E31" w:rsidRPr="00C2681D" w:rsidRDefault="005F0E31" w:rsidP="005F0E3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81D">
              <w:rPr>
                <w:rFonts w:ascii="Times New Roman" w:hAnsi="Times New Roman"/>
              </w:rPr>
              <w:t>Instalacja i konfiguracja sprzętu IT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38566EB5" w14:textId="44560971" w:rsidR="005F0E31" w:rsidRDefault="005F0E31" w:rsidP="005F0E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F2F2F2" w:themeFill="background1" w:themeFillShade="F2"/>
          </w:tcPr>
          <w:p w14:paraId="66E1E301" w14:textId="33B500B4" w:rsidR="005F0E31" w:rsidRPr="00715814" w:rsidRDefault="005F0E31" w:rsidP="005F0E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szt.</w:t>
            </w:r>
          </w:p>
        </w:tc>
      </w:tr>
    </w:tbl>
    <w:p w14:paraId="795033D7" w14:textId="2F5FDD9A" w:rsidR="004E1045" w:rsidRPr="00715814" w:rsidRDefault="00DC365E" w:rsidP="00015AC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Wykonawca oświadcza, że sprzęt i oprogramowanie będące przedmiotem niniejszej umowy spełniają parametry zgodne z zapisami Zapytania ofertowego, zał. Nr 1 do Zapytania – OPZ, </w:t>
      </w:r>
      <w:r w:rsidRPr="00715814">
        <w:rPr>
          <w:rFonts w:ascii="Times New Roman" w:hAnsi="Times New Roman" w:cs="Times New Roman"/>
          <w:sz w:val="24"/>
          <w:szCs w:val="24"/>
        </w:rPr>
        <w:lastRenderedPageBreak/>
        <w:t>zał. Nr 2 do Zapytania – Formularz oferty oraz zał. nr 3 Formularz Opis przedmiotu oferty, które są integralnymi częściami niniejszej umowy</w:t>
      </w:r>
      <w:r w:rsidR="004E1045" w:rsidRPr="00715814">
        <w:rPr>
          <w:rFonts w:ascii="Times New Roman" w:hAnsi="Times New Roman" w:cs="Times New Roman"/>
          <w:sz w:val="24"/>
          <w:szCs w:val="24"/>
        </w:rPr>
        <w:t>.</w:t>
      </w:r>
    </w:p>
    <w:p w14:paraId="0BC52AE0" w14:textId="4F141EFC" w:rsidR="00DC365E" w:rsidRPr="00715814" w:rsidRDefault="00DC365E" w:rsidP="00015AC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Sprzęt jest fabrycznie nowe tj. nieużywany, nieuszkodzony, nieregenerowany, nieobciążony prawami osób lub podmiotów trzecich</w:t>
      </w:r>
    </w:p>
    <w:p w14:paraId="349FFDFF" w14:textId="77777777" w:rsidR="00102D15" w:rsidRPr="00715814" w:rsidRDefault="00102D15" w:rsidP="00112893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§ 2</w:t>
      </w:r>
    </w:p>
    <w:p w14:paraId="78DFF966" w14:textId="77777777" w:rsidR="004E1045" w:rsidRPr="00715814" w:rsidRDefault="004E1045" w:rsidP="00102D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TERMIN</w:t>
      </w:r>
    </w:p>
    <w:p w14:paraId="436FAF1F" w14:textId="77777777" w:rsidR="004E1045" w:rsidRPr="00715814" w:rsidRDefault="004E1045" w:rsidP="004E104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Termin wykonania przedmiotu określonego w §1 ustala się na ………… dni od dnia podpisania umowy.</w:t>
      </w:r>
    </w:p>
    <w:p w14:paraId="2E9E15D9" w14:textId="02F4F9F7" w:rsidR="00102D15" w:rsidRPr="00715814" w:rsidRDefault="00102D15" w:rsidP="00112893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§ 3</w:t>
      </w:r>
    </w:p>
    <w:p w14:paraId="0B261A01" w14:textId="437EA5A6" w:rsidR="00E404E7" w:rsidRPr="00715814" w:rsidRDefault="00E404E7" w:rsidP="00E404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PRZEKAZANIE I ODMOWA ODBIORU PRZEDMIOTU UMOWY</w:t>
      </w:r>
    </w:p>
    <w:p w14:paraId="1FEF43BD" w14:textId="3E57B552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Odbiór Przedmiotu Umowy przez Zamawiającego nastąpi protokołem odbioru końcowym, który będzie zawierać w szczególności: opis Przedmiotu Umowy oraz datę odbioru. </w:t>
      </w:r>
    </w:p>
    <w:p w14:paraId="3906678D" w14:textId="0BBC9764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Przedmiot Umowy obejmuje dostawę oraz umieszczenie we wskazanych przez przedstawiciela Zamawiającego pomieszczeniach, a także instalację, uruchomienie i konfigurację dostarczonego sprzętu i oprogramowania w zakresie opisanym w Opisie Przedmiotu Zamówienia. </w:t>
      </w:r>
    </w:p>
    <w:p w14:paraId="45BF6769" w14:textId="067AD72B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Dostawa i pozostałe czynności, wskazane w ust. 2, mogą zostać zrealizowane tylko w dni robocze w godzinach: 8-15, w sposób niezakłócający bieżącej pracy Zamawiającego.</w:t>
      </w:r>
    </w:p>
    <w:p w14:paraId="5AEF0328" w14:textId="6893B19B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przypadku, gdy Przedmiot Umowy ma wady lub usterki, lub jest niezgodny z niniejszą Umową, lub gdy brak jest któregokolwiek z wymaganych dokumentów określonych w OPZ lub gdy dokumenty nie zawierają wymaganej treści, Zamawiający odmówi odbioru Przedmiotu Umowy oraz wyznaczy Wykonawcy dodatkowy termin na usunięcie wad lub usunięcie braków. W takiej sytuacji Zamawiający podpisuje protokół odbioru z zastrzeżeniami i wyznacza w jego treści termin na usunięcie wad lub uzupełnienie braków.</w:t>
      </w:r>
    </w:p>
    <w:p w14:paraId="1E58F178" w14:textId="093E46DE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Do momentu protokolarnego odbioru Przedmiotu Umowy (bez zastrzeżeń) Wykonawca ponosi ryzyko i odpowiedzialność związaną z dostawą Przedmiotu Umowy lub jego utratą. </w:t>
      </w:r>
    </w:p>
    <w:p w14:paraId="55345D90" w14:textId="03DB215E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Wraz z dostawą sprzętu i oprogramowania Wykonawca przekaże dokumenty potwierdzające przekazanie licencji do oprogramowania stanowiącego przedmiot umowy.</w:t>
      </w:r>
    </w:p>
    <w:p w14:paraId="54F63667" w14:textId="40380122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 przypadku dostarczenia oprogramowania zapisanego na nośnikach, każdy z takich nośników musi być fizycznie nowy, posiadać kod aktywacyjny wraz z instrukcją aktywacyjną. </w:t>
      </w:r>
    </w:p>
    <w:p w14:paraId="0491E623" w14:textId="51803D7F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Niedostarczenie któregokolwiek elementu, wskazanego w ust. 6 i 7 powyżej, będzie potraktowane, jako brak lub wada przedmiotu umowy, o </w:t>
      </w:r>
      <w:proofErr w:type="gramStart"/>
      <w:r w:rsidRPr="00715814">
        <w:rPr>
          <w:rFonts w:ascii="Times New Roman" w:hAnsi="Times New Roman" w:cs="Times New Roman"/>
          <w:sz w:val="24"/>
          <w:szCs w:val="24"/>
        </w:rPr>
        <w:t>których  mowa</w:t>
      </w:r>
      <w:proofErr w:type="gramEnd"/>
      <w:r w:rsidRPr="00715814">
        <w:rPr>
          <w:rFonts w:ascii="Times New Roman" w:hAnsi="Times New Roman" w:cs="Times New Roman"/>
          <w:sz w:val="24"/>
          <w:szCs w:val="24"/>
        </w:rPr>
        <w:t xml:space="preserve"> w ust. 4 powyżej.</w:t>
      </w:r>
    </w:p>
    <w:p w14:paraId="6C368296" w14:textId="021BDEE7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 datę przekazania Przedmiotu Umowy Strony zgodnie przyjmują dzień sporządzenia protokołu odbioru końcowego bez zastrzeżeń.</w:t>
      </w:r>
    </w:p>
    <w:p w14:paraId="5D293595" w14:textId="72AE86B8" w:rsidR="0052200D" w:rsidRPr="00715814" w:rsidRDefault="0052200D" w:rsidP="0052200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ramach procedury odbioru związanej z wykonaniem umowy o udzielenie zamówienia publicznego,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zastrzega sobie prawo do wstrzymania płatności do czasu dostarczenia oprogramowania i certyfikatów/etykiet należycie licencjonowanych i oryginalnych oraz do odstąpienia od umowy w terminie 30 dni od daty dostawy. Ponadto, powyższe informacje zostaną przekazane właściwym organom w celu wszczęcia stosownych postępowań.</w:t>
      </w:r>
    </w:p>
    <w:p w14:paraId="255BD005" w14:textId="3EF7A049" w:rsidR="00E404E7" w:rsidRPr="00715814" w:rsidRDefault="00E404E7" w:rsidP="00E404E7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lastRenderedPageBreak/>
        <w:t>§ 4</w:t>
      </w:r>
    </w:p>
    <w:p w14:paraId="01B8FAA8" w14:textId="77777777" w:rsidR="004E1045" w:rsidRPr="00715814" w:rsidRDefault="004E1045" w:rsidP="004E1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3074A3D3" w14:textId="6DECD38D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 tytułu należytego wykonania prze</w:t>
      </w:r>
      <w:r w:rsidR="00817A77" w:rsidRPr="00715814">
        <w:rPr>
          <w:rFonts w:ascii="Times New Roman" w:hAnsi="Times New Roman" w:cs="Times New Roman"/>
          <w:sz w:val="24"/>
          <w:szCs w:val="24"/>
        </w:rPr>
        <w:t>dmiotu umowy, o którym mowa w §</w:t>
      </w:r>
      <w:r w:rsidRPr="00715814">
        <w:rPr>
          <w:rFonts w:ascii="Times New Roman" w:hAnsi="Times New Roman" w:cs="Times New Roman"/>
          <w:sz w:val="24"/>
          <w:szCs w:val="24"/>
        </w:rPr>
        <w:t>1, zgodnie ze złożoną ofertą Wykonawca otrzyma wynagrodzenie</w:t>
      </w:r>
      <w:r w:rsidR="00112893" w:rsidRPr="00715814">
        <w:rPr>
          <w:rFonts w:ascii="Times New Roman" w:hAnsi="Times New Roman" w:cs="Times New Roman"/>
          <w:sz w:val="24"/>
          <w:szCs w:val="24"/>
        </w:rPr>
        <w:t xml:space="preserve"> w</w:t>
      </w:r>
      <w:r w:rsidRPr="00715814">
        <w:rPr>
          <w:rFonts w:ascii="Times New Roman" w:hAnsi="Times New Roman" w:cs="Times New Roman"/>
          <w:sz w:val="24"/>
          <w:szCs w:val="24"/>
        </w:rPr>
        <w:t xml:space="preserve"> łącznej </w:t>
      </w:r>
      <w:proofErr w:type="gramStart"/>
      <w:r w:rsidRPr="00715814">
        <w:rPr>
          <w:rFonts w:ascii="Times New Roman" w:hAnsi="Times New Roman" w:cs="Times New Roman"/>
          <w:sz w:val="24"/>
          <w:szCs w:val="24"/>
        </w:rPr>
        <w:t>kwocie.…</w:t>
      </w:r>
      <w:proofErr w:type="gramEnd"/>
      <w:r w:rsidRPr="00715814">
        <w:rPr>
          <w:rFonts w:ascii="Times New Roman" w:hAnsi="Times New Roman" w:cs="Times New Roman"/>
          <w:sz w:val="24"/>
          <w:szCs w:val="24"/>
        </w:rPr>
        <w:t>…………………………… zł brutto (słownie:</w:t>
      </w:r>
      <w:r w:rsidR="00212E94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Pr="007158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proofErr w:type="gramStart"/>
      <w:r w:rsidRPr="007158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5814">
        <w:rPr>
          <w:rFonts w:ascii="Times New Roman" w:hAnsi="Times New Roman" w:cs="Times New Roman"/>
          <w:sz w:val="24"/>
          <w:szCs w:val="24"/>
        </w:rPr>
        <w:t>),</w:t>
      </w:r>
      <w:r w:rsidR="00112893" w:rsidRPr="00715814">
        <w:rPr>
          <w:rFonts w:ascii="Times New Roman" w:hAnsi="Times New Roman" w:cs="Times New Roman"/>
          <w:sz w:val="24"/>
          <w:szCs w:val="24"/>
        </w:rPr>
        <w:t xml:space="preserve"> w tym ……………. VAT</w:t>
      </w:r>
      <w:r w:rsidR="00A900E5" w:rsidRPr="00715814">
        <w:rPr>
          <w:rFonts w:ascii="Times New Roman" w:hAnsi="Times New Roman" w:cs="Times New Roman"/>
          <w:sz w:val="24"/>
          <w:szCs w:val="24"/>
        </w:rPr>
        <w:t>,</w:t>
      </w:r>
      <w:r w:rsidRPr="00715814">
        <w:rPr>
          <w:rFonts w:ascii="Times New Roman" w:hAnsi="Times New Roman" w:cs="Times New Roman"/>
          <w:sz w:val="24"/>
          <w:szCs w:val="24"/>
        </w:rPr>
        <w:t xml:space="preserve"> płatne przez </w:t>
      </w:r>
      <w:r w:rsidR="000A06D1" w:rsidRPr="00715814">
        <w:rPr>
          <w:rFonts w:ascii="Times New Roman" w:hAnsi="Times New Roman" w:cs="Times New Roman"/>
          <w:sz w:val="24"/>
          <w:szCs w:val="24"/>
        </w:rPr>
        <w:t>Zamawiającego.</w:t>
      </w:r>
    </w:p>
    <w:p w14:paraId="05BD9041" w14:textId="61DD0F38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Strony ustalają, że rozl</w:t>
      </w:r>
      <w:r w:rsidR="008125EC" w:rsidRPr="00715814">
        <w:rPr>
          <w:rFonts w:ascii="Times New Roman" w:hAnsi="Times New Roman" w:cs="Times New Roman"/>
          <w:sz w:val="24"/>
          <w:szCs w:val="24"/>
        </w:rPr>
        <w:t>iczenie</w:t>
      </w:r>
      <w:r w:rsidRPr="00715814">
        <w:rPr>
          <w:rFonts w:ascii="Times New Roman" w:hAnsi="Times New Roman" w:cs="Times New Roman"/>
          <w:sz w:val="24"/>
          <w:szCs w:val="24"/>
        </w:rPr>
        <w:t xml:space="preserve"> nastąpi na podstawie faktury VAT przedstawionej przez Wykonawcę</w:t>
      </w:r>
      <w:r w:rsidR="002B08B6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0A06D1" w:rsidRPr="00715814">
        <w:rPr>
          <w:rFonts w:ascii="Times New Roman" w:hAnsi="Times New Roman" w:cs="Times New Roman"/>
          <w:sz w:val="24"/>
          <w:szCs w:val="24"/>
        </w:rPr>
        <w:t>Zamawiającemu</w:t>
      </w:r>
      <w:r w:rsidRPr="00715814">
        <w:rPr>
          <w:rFonts w:ascii="Times New Roman" w:hAnsi="Times New Roman" w:cs="Times New Roman"/>
          <w:sz w:val="24"/>
          <w:szCs w:val="24"/>
        </w:rPr>
        <w:t xml:space="preserve">. Wystawienie faktury VAT może nastąpić wyłącznie po </w:t>
      </w:r>
      <w:r w:rsidR="00112893" w:rsidRPr="00715814">
        <w:rPr>
          <w:rFonts w:ascii="Times New Roman" w:hAnsi="Times New Roman" w:cs="Times New Roman"/>
          <w:sz w:val="24"/>
          <w:szCs w:val="24"/>
        </w:rPr>
        <w:t>wykonaniu przedmiotu umowy zgodnie z zakresem określonym w zapytaniu</w:t>
      </w:r>
      <w:r w:rsidR="00BE61EE" w:rsidRPr="00715814">
        <w:rPr>
          <w:rFonts w:ascii="Times New Roman" w:hAnsi="Times New Roman" w:cs="Times New Roman"/>
          <w:sz w:val="24"/>
          <w:szCs w:val="24"/>
        </w:rPr>
        <w:t xml:space="preserve"> i podpisaniu </w:t>
      </w:r>
      <w:r w:rsidR="000A06D1" w:rsidRPr="00715814">
        <w:rPr>
          <w:rFonts w:ascii="Times New Roman" w:hAnsi="Times New Roman" w:cs="Times New Roman"/>
          <w:sz w:val="24"/>
          <w:szCs w:val="24"/>
        </w:rPr>
        <w:t>Protokoł</w:t>
      </w:r>
      <w:r w:rsidR="00BE61EE" w:rsidRPr="00715814">
        <w:rPr>
          <w:rFonts w:ascii="Times New Roman" w:hAnsi="Times New Roman" w:cs="Times New Roman"/>
          <w:sz w:val="24"/>
          <w:szCs w:val="24"/>
        </w:rPr>
        <w:t>u</w:t>
      </w:r>
      <w:r w:rsidR="000A06D1" w:rsidRPr="00715814">
        <w:rPr>
          <w:rFonts w:ascii="Times New Roman" w:hAnsi="Times New Roman" w:cs="Times New Roman"/>
          <w:sz w:val="24"/>
          <w:szCs w:val="24"/>
        </w:rPr>
        <w:t xml:space="preserve"> Odbioru. </w:t>
      </w:r>
    </w:p>
    <w:p w14:paraId="5453B360" w14:textId="77777777" w:rsidR="004E1045" w:rsidRPr="00715814" w:rsidRDefault="008125EC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4E1045" w:rsidRPr="00715814">
        <w:rPr>
          <w:rFonts w:ascii="Times New Roman" w:hAnsi="Times New Roman" w:cs="Times New Roman"/>
          <w:sz w:val="24"/>
          <w:szCs w:val="24"/>
        </w:rPr>
        <w:t>ustalone w ust. 1 wyczerpuje wszelkie roszczenia Wykonawcy wobec Zamawiającego związane z realizacją Umowy i Wykonawcy nie przysługuje od Zamawiającego zwrot jakichkolwiek kosztów poniesionych przez Wykonawcę w związku z realizacją Umowy.</w:t>
      </w:r>
    </w:p>
    <w:p w14:paraId="2A1558B2" w14:textId="77777777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Zamawiający zastrzega, że opis faktury VAT w części dotyczącej nazwy towaru lub usługi będzie zgodny z przedmiotem zamówienia wyszczególnionym</w:t>
      </w:r>
      <w:r w:rsidR="00015AC1" w:rsidRPr="00715814">
        <w:rPr>
          <w:rFonts w:ascii="Times New Roman" w:hAnsi="Times New Roman" w:cs="Times New Roman"/>
          <w:sz w:val="24"/>
          <w:szCs w:val="24"/>
        </w:rPr>
        <w:t xml:space="preserve"> w formularzu oferty</w:t>
      </w:r>
      <w:r w:rsidRPr="00715814">
        <w:rPr>
          <w:rFonts w:ascii="Times New Roman" w:hAnsi="Times New Roman" w:cs="Times New Roman"/>
          <w:sz w:val="24"/>
          <w:szCs w:val="24"/>
        </w:rPr>
        <w:t xml:space="preserve"> stanowiących integralną część niniejszej umowy.</w:t>
      </w:r>
    </w:p>
    <w:p w14:paraId="0FF870F2" w14:textId="77777777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Faktura VAT </w:t>
      </w:r>
      <w:r w:rsidR="000A06D1" w:rsidRPr="00715814">
        <w:rPr>
          <w:rFonts w:ascii="Times New Roman" w:hAnsi="Times New Roman" w:cs="Times New Roman"/>
          <w:sz w:val="24"/>
          <w:szCs w:val="24"/>
        </w:rPr>
        <w:t>dla Zamawiającego</w:t>
      </w:r>
      <w:r w:rsidRPr="00715814">
        <w:rPr>
          <w:rFonts w:ascii="Times New Roman" w:hAnsi="Times New Roman" w:cs="Times New Roman"/>
          <w:sz w:val="24"/>
          <w:szCs w:val="24"/>
        </w:rPr>
        <w:t xml:space="preserve"> zostanie przesłana listem poleconym za zwrotnym potwierdzeniem odbioru odpowiednio na adres </w:t>
      </w:r>
      <w:r w:rsidR="000A06D1" w:rsidRPr="00715814">
        <w:rPr>
          <w:rFonts w:ascii="Times New Roman" w:hAnsi="Times New Roman" w:cs="Times New Roman"/>
          <w:sz w:val="24"/>
          <w:szCs w:val="24"/>
        </w:rPr>
        <w:t>Zamawiającego</w:t>
      </w:r>
      <w:r w:rsidR="002B08B6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Pr="00715814">
        <w:rPr>
          <w:rFonts w:ascii="Times New Roman" w:hAnsi="Times New Roman" w:cs="Times New Roman"/>
          <w:sz w:val="24"/>
          <w:szCs w:val="24"/>
        </w:rPr>
        <w:t xml:space="preserve">lub też złożona w </w:t>
      </w:r>
      <w:r w:rsidR="00015AC1" w:rsidRPr="00715814">
        <w:rPr>
          <w:rFonts w:ascii="Times New Roman" w:hAnsi="Times New Roman" w:cs="Times New Roman"/>
          <w:sz w:val="24"/>
          <w:szCs w:val="24"/>
        </w:rPr>
        <w:t>Sekretariacie</w:t>
      </w:r>
      <w:r w:rsidRPr="00715814">
        <w:rPr>
          <w:rFonts w:ascii="Times New Roman" w:hAnsi="Times New Roman" w:cs="Times New Roman"/>
          <w:sz w:val="24"/>
          <w:szCs w:val="24"/>
        </w:rPr>
        <w:t xml:space="preserve"> pod adresem </w:t>
      </w:r>
      <w:r w:rsidR="000A06D1" w:rsidRPr="00715814">
        <w:rPr>
          <w:rFonts w:ascii="Times New Roman" w:hAnsi="Times New Roman" w:cs="Times New Roman"/>
          <w:sz w:val="24"/>
          <w:szCs w:val="24"/>
        </w:rPr>
        <w:t>Zamawiającego określonym</w:t>
      </w:r>
      <w:r w:rsidR="00015AC1" w:rsidRPr="00715814">
        <w:rPr>
          <w:rFonts w:ascii="Times New Roman" w:hAnsi="Times New Roman" w:cs="Times New Roman"/>
          <w:sz w:val="24"/>
          <w:szCs w:val="24"/>
        </w:rPr>
        <w:t xml:space="preserve"> we wstępie umowy </w:t>
      </w:r>
      <w:r w:rsidRPr="00715814">
        <w:rPr>
          <w:rFonts w:ascii="Times New Roman" w:hAnsi="Times New Roman" w:cs="Times New Roman"/>
          <w:sz w:val="24"/>
          <w:szCs w:val="24"/>
        </w:rPr>
        <w:t>i będzie uznana za otrzymaną przez Zamawiającego w dniu widniejącym na zwrotnym potwierdzeniu odbioru lub w dniu złożenia w</w:t>
      </w:r>
      <w:r w:rsidR="00E25333" w:rsidRPr="00715814">
        <w:rPr>
          <w:rFonts w:ascii="Times New Roman" w:hAnsi="Times New Roman" w:cs="Times New Roman"/>
          <w:sz w:val="24"/>
          <w:szCs w:val="24"/>
        </w:rPr>
        <w:t xml:space="preserve"> Sekretariacie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</w:p>
    <w:p w14:paraId="4911A3F1" w14:textId="69065859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Wynagrodzenie zostanie przekazane na konto bankowe Wykonawcy </w:t>
      </w:r>
      <w:r w:rsidR="006116DD" w:rsidRPr="00715814">
        <w:rPr>
          <w:rFonts w:ascii="Times New Roman" w:hAnsi="Times New Roman" w:cs="Times New Roman"/>
          <w:sz w:val="24"/>
          <w:szCs w:val="24"/>
        </w:rPr>
        <w:t>nr ……………………………………….</w:t>
      </w:r>
      <w:r w:rsidRPr="00715814">
        <w:rPr>
          <w:rFonts w:ascii="Times New Roman" w:hAnsi="Times New Roman" w:cs="Times New Roman"/>
          <w:sz w:val="24"/>
          <w:szCs w:val="24"/>
        </w:rPr>
        <w:t xml:space="preserve"> w ciągu 30 dni od daty dostarczenia Zamawiającemu</w:t>
      </w:r>
      <w:r w:rsidR="002B08B6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Pr="00715814">
        <w:rPr>
          <w:rFonts w:ascii="Times New Roman" w:hAnsi="Times New Roman" w:cs="Times New Roman"/>
          <w:sz w:val="24"/>
          <w:szCs w:val="24"/>
        </w:rPr>
        <w:t>prawidłowo wystawionej faktury. Za dzień dokonania płatności przyjmuje się dzień obciążenia rachunku Zamawiającego.</w:t>
      </w:r>
      <w:r w:rsidR="006116DD" w:rsidRPr="0071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5C452" w14:textId="77777777" w:rsidR="006116DD" w:rsidRPr="00715814" w:rsidRDefault="006116DD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Wprowadza się następujące zasady dotyczące płatności wynagrodzenia należnego dla Wykonawcy z tytułu realizacji Umowy z zastosowaniem mechanizmu podzielonej płatności: </w:t>
      </w:r>
    </w:p>
    <w:p w14:paraId="56294D70" w14:textId="77777777" w:rsidR="006116DD" w:rsidRPr="00715814" w:rsidRDefault="006116DD" w:rsidP="006116DD">
      <w:pPr>
        <w:pStyle w:val="Akapitzlist"/>
        <w:ind w:left="709" w:hanging="229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a) Zamawiający zastrzega sobie prawo rozliczenia płatności wynikających z umowy za pośrednictwem metody podzielonej płatności (ang. </w:t>
      </w:r>
      <w:proofErr w:type="spellStart"/>
      <w:r w:rsidRPr="00715814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71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814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715814">
        <w:rPr>
          <w:rFonts w:ascii="Times New Roman" w:hAnsi="Times New Roman" w:cs="Times New Roman"/>
          <w:sz w:val="24"/>
          <w:szCs w:val="24"/>
        </w:rPr>
        <w:t xml:space="preserve">) przewidzianego w przepisach ustawy o podatku od towarów i usług. </w:t>
      </w:r>
    </w:p>
    <w:p w14:paraId="098C9EC1" w14:textId="77777777" w:rsidR="006116DD" w:rsidRPr="00715814" w:rsidRDefault="006116DD" w:rsidP="006116DD">
      <w:pPr>
        <w:pStyle w:val="Akapitzlist"/>
        <w:ind w:left="709" w:hanging="229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b)</w:t>
      </w:r>
      <w:r w:rsidRPr="00715814">
        <w:rPr>
          <w:rFonts w:ascii="Times New Roman" w:hAnsi="Times New Roman" w:cs="Times New Roman"/>
          <w:sz w:val="24"/>
          <w:szCs w:val="24"/>
        </w:rPr>
        <w:tab/>
        <w:t xml:space="preserve">Wykonawca oświadcza, że rachunek bankowy wskazany w Umowie: </w:t>
      </w:r>
    </w:p>
    <w:p w14:paraId="72B2F627" w14:textId="77777777" w:rsidR="006116DD" w:rsidRPr="00715814" w:rsidRDefault="006116DD" w:rsidP="006116DD">
      <w:pPr>
        <w:pStyle w:val="Akapitzlist"/>
        <w:ind w:left="993" w:hanging="240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1)</w:t>
      </w:r>
      <w:r w:rsidRPr="00715814">
        <w:rPr>
          <w:rFonts w:ascii="Times New Roman" w:hAnsi="Times New Roman" w:cs="Times New Roman"/>
          <w:sz w:val="24"/>
          <w:szCs w:val="24"/>
        </w:rPr>
        <w:tab/>
        <w:t xml:space="preserve">jest rachunkiem umożliwiającym płatność w ramach mechanizmu podzielonej płatności, o którym mowa powyżej, </w:t>
      </w:r>
    </w:p>
    <w:p w14:paraId="569A1E2B" w14:textId="77777777" w:rsidR="006116DD" w:rsidRPr="00715814" w:rsidRDefault="006116DD" w:rsidP="006116DD">
      <w:pPr>
        <w:pStyle w:val="Akapitzlist"/>
        <w:ind w:left="993" w:hanging="240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2)</w:t>
      </w:r>
      <w:r w:rsidRPr="00715814">
        <w:rPr>
          <w:rFonts w:ascii="Times New Roman" w:hAnsi="Times New Roman" w:cs="Times New Roman"/>
          <w:sz w:val="24"/>
          <w:szCs w:val="24"/>
        </w:rPr>
        <w:tab/>
        <w:t xml:space="preserve">jest rachunkiem znajdującym się w elektronicznym wykazie podmiotów prowadzonym od 1 września 2019 r. przez Szefa Krajowej Administracji Skarbowej, o którym mowa w ustawie o podatku od towarów i usług. </w:t>
      </w:r>
    </w:p>
    <w:p w14:paraId="07F64C80" w14:textId="718435F4" w:rsidR="006116DD" w:rsidRPr="00715814" w:rsidRDefault="006116DD" w:rsidP="006116DD">
      <w:pPr>
        <w:pStyle w:val="Akapitzlist"/>
        <w:ind w:left="709" w:hanging="229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c)</w:t>
      </w:r>
      <w:r w:rsidRPr="00715814">
        <w:rPr>
          <w:rFonts w:ascii="Times New Roman" w:hAnsi="Times New Roman" w:cs="Times New Roman"/>
          <w:sz w:val="24"/>
          <w:szCs w:val="24"/>
        </w:rPr>
        <w:tab/>
        <w:t>W przypadku gdy rachunek bankowy wykonawcy nie spełnia warunków określonych w ust. 8 pkt b.2),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443AC76B" w14:textId="77777777" w:rsidR="004E1045" w:rsidRPr="00715814" w:rsidRDefault="004E1045" w:rsidP="0052200D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Rozliczenie zamówienia zostanie przeprowadzone w złotych polskich.</w:t>
      </w:r>
    </w:p>
    <w:p w14:paraId="1E01373A" w14:textId="1AB80F13" w:rsidR="00102D15" w:rsidRPr="00715814" w:rsidRDefault="00102D15" w:rsidP="00E25333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 xml:space="preserve">§ </w:t>
      </w:r>
      <w:r w:rsidR="00E404E7" w:rsidRPr="00715814">
        <w:rPr>
          <w:rFonts w:ascii="Times New Roman" w:hAnsi="Times New Roman"/>
          <w:b/>
          <w:sz w:val="24"/>
          <w:szCs w:val="24"/>
        </w:rPr>
        <w:t>5</w:t>
      </w:r>
    </w:p>
    <w:p w14:paraId="2FB0805E" w14:textId="77777777" w:rsidR="004E1045" w:rsidRPr="00715814" w:rsidRDefault="004E1045" w:rsidP="004E1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ZOBOWIĄZANIA WYKONAWCY</w:t>
      </w:r>
    </w:p>
    <w:p w14:paraId="213956E4" w14:textId="03D1CA28" w:rsidR="004E1045" w:rsidRPr="00715814" w:rsidRDefault="004E1045" w:rsidP="00DF7E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lastRenderedPageBreak/>
        <w:t>Wykonawca zobowiązany jest wykonać przedmiot</w:t>
      </w:r>
      <w:r w:rsidR="00BE61EE" w:rsidRPr="00715814">
        <w:rPr>
          <w:rFonts w:ascii="Times New Roman" w:hAnsi="Times New Roman" w:cs="Times New Roman"/>
          <w:sz w:val="24"/>
          <w:szCs w:val="24"/>
        </w:rPr>
        <w:t xml:space="preserve"> umowy</w:t>
      </w:r>
      <w:r w:rsidRPr="00715814">
        <w:rPr>
          <w:rFonts w:ascii="Times New Roman" w:hAnsi="Times New Roman" w:cs="Times New Roman"/>
          <w:sz w:val="24"/>
          <w:szCs w:val="24"/>
        </w:rPr>
        <w:t xml:space="preserve"> z dołożeniem należytej staranności, zgodnie z obowiązującymi przepisami i normami technicznymi oraz zasadami dostępnej wiedzy technicznej oraz zgodnie z ofertą, </w:t>
      </w:r>
      <w:r w:rsidR="00DF7EBE" w:rsidRPr="00715814">
        <w:rPr>
          <w:rFonts w:ascii="Times New Roman" w:hAnsi="Times New Roman" w:cs="Times New Roman"/>
          <w:sz w:val="24"/>
          <w:szCs w:val="24"/>
        </w:rPr>
        <w:t>Zapytaniem ofertowym</w:t>
      </w:r>
      <w:r w:rsidRPr="00715814">
        <w:rPr>
          <w:rFonts w:ascii="Times New Roman" w:hAnsi="Times New Roman" w:cs="Times New Roman"/>
          <w:sz w:val="24"/>
          <w:szCs w:val="24"/>
        </w:rPr>
        <w:t xml:space="preserve"> oraz warunkami zawartymi w niniejszej umowie i Załącznikach do</w:t>
      </w:r>
      <w:r w:rsidR="00DF7EBE" w:rsidRPr="00715814">
        <w:rPr>
          <w:rFonts w:ascii="Times New Roman" w:hAnsi="Times New Roman" w:cs="Times New Roman"/>
          <w:sz w:val="24"/>
          <w:szCs w:val="24"/>
        </w:rPr>
        <w:t xml:space="preserve"> zapytania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</w:p>
    <w:p w14:paraId="2FC719E8" w14:textId="77777777" w:rsidR="004E1045" w:rsidRPr="00715814" w:rsidRDefault="004E1045" w:rsidP="00DF7E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Wykonawca zobowiązany jest do wykonania wszystkich czynności potrzebnych do realizacji przedmiotu umowy, o którym mowa w § 1</w:t>
      </w:r>
      <w:r w:rsidR="00E25333" w:rsidRPr="00715814">
        <w:rPr>
          <w:rFonts w:ascii="Times New Roman" w:hAnsi="Times New Roman" w:cs="Times New Roman"/>
          <w:sz w:val="24"/>
          <w:szCs w:val="24"/>
        </w:rPr>
        <w:t xml:space="preserve"> oraz zapytaniu ofertowym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</w:p>
    <w:p w14:paraId="0439B226" w14:textId="77777777" w:rsidR="004E1045" w:rsidRPr="00715814" w:rsidRDefault="004E1045" w:rsidP="00DF7E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Wykonawca jest zobowiązany dostarczyć przedmioty zamówienia na własny koszt.</w:t>
      </w:r>
    </w:p>
    <w:p w14:paraId="34741F9E" w14:textId="77777777" w:rsidR="004E1045" w:rsidRPr="00715814" w:rsidRDefault="004E1045" w:rsidP="00DF7E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Wykonawca zobowiązany jest do:</w:t>
      </w:r>
    </w:p>
    <w:p w14:paraId="65EDB2A2" w14:textId="77777777" w:rsidR="004E1045" w:rsidRPr="00715814" w:rsidRDefault="004E1045" w:rsidP="00E25333">
      <w:pPr>
        <w:pStyle w:val="Akapitzlist"/>
        <w:numPr>
          <w:ilvl w:val="1"/>
          <w:numId w:val="27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terminowej i prawidłowej realizacji postanowień umowy oraz postanowień zewnętrznych aktów normatywnych,</w:t>
      </w:r>
    </w:p>
    <w:p w14:paraId="17322713" w14:textId="352C6394" w:rsidR="004E1045" w:rsidRPr="00715814" w:rsidRDefault="004E1045" w:rsidP="00E25333">
      <w:pPr>
        <w:pStyle w:val="Akapitzlist"/>
        <w:numPr>
          <w:ilvl w:val="1"/>
          <w:numId w:val="27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podpisywania wszelkich protokołów odbioru, które stanowią podstawę do wystawienia faktur VAT przez Wykonawcę, </w:t>
      </w:r>
    </w:p>
    <w:p w14:paraId="14337BBC" w14:textId="77777777" w:rsidR="004E1045" w:rsidRPr="00715814" w:rsidRDefault="004E1045" w:rsidP="00DF7E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Wykonawca wyznacza następując</w:t>
      </w:r>
      <w:r w:rsidR="005E4292" w:rsidRPr="00715814">
        <w:rPr>
          <w:rFonts w:ascii="Times New Roman" w:hAnsi="Times New Roman" w:cs="Times New Roman"/>
          <w:sz w:val="24"/>
          <w:szCs w:val="24"/>
        </w:rPr>
        <w:t>ą</w:t>
      </w:r>
      <w:r w:rsidRPr="00715814">
        <w:rPr>
          <w:rFonts w:ascii="Times New Roman" w:hAnsi="Times New Roman" w:cs="Times New Roman"/>
          <w:sz w:val="24"/>
          <w:szCs w:val="24"/>
        </w:rPr>
        <w:t xml:space="preserve"> osob</w:t>
      </w:r>
      <w:r w:rsidR="005E4292" w:rsidRPr="00715814">
        <w:rPr>
          <w:rFonts w:ascii="Times New Roman" w:hAnsi="Times New Roman" w:cs="Times New Roman"/>
          <w:sz w:val="24"/>
          <w:szCs w:val="24"/>
        </w:rPr>
        <w:t>ę</w:t>
      </w:r>
      <w:r w:rsidRPr="00715814">
        <w:rPr>
          <w:rFonts w:ascii="Times New Roman" w:hAnsi="Times New Roman" w:cs="Times New Roman"/>
          <w:sz w:val="24"/>
          <w:szCs w:val="24"/>
        </w:rPr>
        <w:t xml:space="preserve"> do kontaktów z Zamawiającym:</w:t>
      </w:r>
    </w:p>
    <w:p w14:paraId="161E8808" w14:textId="77777777" w:rsidR="004E1045" w:rsidRPr="00715814" w:rsidRDefault="004E1045" w:rsidP="000A56DD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ab/>
      </w:r>
      <w:r w:rsidRPr="00715814">
        <w:rPr>
          <w:rFonts w:ascii="Times New Roman" w:hAnsi="Times New Roman"/>
          <w:sz w:val="24"/>
          <w:szCs w:val="24"/>
        </w:rPr>
        <w:tab/>
        <w:t>1)  ………………………………………..</w:t>
      </w:r>
    </w:p>
    <w:p w14:paraId="2C555F3E" w14:textId="4CAA2336" w:rsidR="00102D15" w:rsidRPr="00715814" w:rsidRDefault="00817A77" w:rsidP="00E25333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 xml:space="preserve">§ </w:t>
      </w:r>
      <w:r w:rsidR="00E404E7" w:rsidRPr="00715814">
        <w:rPr>
          <w:rFonts w:ascii="Times New Roman" w:hAnsi="Times New Roman"/>
          <w:b/>
          <w:sz w:val="24"/>
          <w:szCs w:val="24"/>
        </w:rPr>
        <w:t>6</w:t>
      </w:r>
    </w:p>
    <w:p w14:paraId="62339A2C" w14:textId="77777777" w:rsidR="000308FA" w:rsidRPr="00715814" w:rsidRDefault="000308FA" w:rsidP="000308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70AE8337" w14:textId="77E1A122" w:rsidR="000308FA" w:rsidRPr="00715814" w:rsidRDefault="000308FA" w:rsidP="008C0A4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trakcie realizacji Przedmiotu</w:t>
      </w:r>
      <w:r w:rsidR="00BE61EE" w:rsidRPr="00715814">
        <w:rPr>
          <w:rFonts w:ascii="Times New Roman" w:hAnsi="Times New Roman" w:cs="Times New Roman"/>
          <w:sz w:val="24"/>
          <w:szCs w:val="24"/>
        </w:rPr>
        <w:t xml:space="preserve"> Umowy</w:t>
      </w:r>
      <w:r w:rsidRPr="00715814">
        <w:rPr>
          <w:rFonts w:ascii="Times New Roman" w:hAnsi="Times New Roman" w:cs="Times New Roman"/>
          <w:sz w:val="24"/>
          <w:szCs w:val="24"/>
        </w:rPr>
        <w:t>, Zamawiający jest zobowiązany do:</w:t>
      </w:r>
    </w:p>
    <w:p w14:paraId="71ECD122" w14:textId="77777777" w:rsidR="000308FA" w:rsidRPr="00715814" w:rsidRDefault="000308FA" w:rsidP="00E25333">
      <w:pPr>
        <w:pStyle w:val="Akapitzlist"/>
        <w:numPr>
          <w:ilvl w:val="1"/>
          <w:numId w:val="29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współdziałania z Wykonawcą, w szczególności Zamawiający obowiązany jest zapewnić współpracę w zakresie, jaki jest niezbędny dla prawidłowej realizacji zobowiązań Wykonawcy,</w:t>
      </w:r>
    </w:p>
    <w:p w14:paraId="252004CE" w14:textId="77777777" w:rsidR="000308FA" w:rsidRPr="00715814" w:rsidRDefault="000308FA" w:rsidP="00E25333">
      <w:pPr>
        <w:pStyle w:val="Akapitzlist"/>
        <w:numPr>
          <w:ilvl w:val="1"/>
          <w:numId w:val="29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dotrzymywania obustronnie ustalonych terminów,</w:t>
      </w:r>
    </w:p>
    <w:p w14:paraId="58652BA0" w14:textId="585A2A48" w:rsidR="000308FA" w:rsidRPr="00715814" w:rsidRDefault="000308FA" w:rsidP="00E25333">
      <w:pPr>
        <w:pStyle w:val="Akapitzlist"/>
        <w:numPr>
          <w:ilvl w:val="1"/>
          <w:numId w:val="29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wskazania kierownika projektu ze strony Zamawiającego</w:t>
      </w:r>
      <w:r w:rsidR="007461B4" w:rsidRPr="00715814">
        <w:rPr>
          <w:rFonts w:ascii="Times New Roman" w:hAnsi="Times New Roman" w:cs="Times New Roman"/>
          <w:sz w:val="24"/>
          <w:szCs w:val="24"/>
        </w:rPr>
        <w:t>.</w:t>
      </w:r>
    </w:p>
    <w:p w14:paraId="1D798F3D" w14:textId="77777777" w:rsidR="000308FA" w:rsidRPr="00715814" w:rsidRDefault="000308FA" w:rsidP="008C0A4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Zamawiający wyznacza następują</w:t>
      </w:r>
      <w:r w:rsidR="005E4292" w:rsidRPr="00715814">
        <w:rPr>
          <w:rFonts w:ascii="Times New Roman" w:hAnsi="Times New Roman" w:cs="Times New Roman"/>
          <w:sz w:val="24"/>
          <w:szCs w:val="24"/>
        </w:rPr>
        <w:t>cą</w:t>
      </w:r>
      <w:r w:rsidRPr="00715814">
        <w:rPr>
          <w:rFonts w:ascii="Times New Roman" w:hAnsi="Times New Roman" w:cs="Times New Roman"/>
          <w:sz w:val="24"/>
          <w:szCs w:val="24"/>
        </w:rPr>
        <w:t xml:space="preserve"> osob</w:t>
      </w:r>
      <w:r w:rsidR="005E4292" w:rsidRPr="00715814">
        <w:rPr>
          <w:rFonts w:ascii="Times New Roman" w:hAnsi="Times New Roman" w:cs="Times New Roman"/>
          <w:sz w:val="24"/>
          <w:szCs w:val="24"/>
        </w:rPr>
        <w:t>ę</w:t>
      </w:r>
      <w:r w:rsidRPr="00715814">
        <w:rPr>
          <w:rFonts w:ascii="Times New Roman" w:hAnsi="Times New Roman" w:cs="Times New Roman"/>
          <w:sz w:val="24"/>
          <w:szCs w:val="24"/>
        </w:rPr>
        <w:t xml:space="preserve"> do kontaktów z Wykonawcą:</w:t>
      </w:r>
    </w:p>
    <w:p w14:paraId="5B78E024" w14:textId="77777777" w:rsidR="000308FA" w:rsidRPr="00715814" w:rsidRDefault="000308FA" w:rsidP="000308FA">
      <w:pPr>
        <w:numPr>
          <w:ilvl w:val="1"/>
          <w:numId w:val="20"/>
        </w:numPr>
        <w:tabs>
          <w:tab w:val="left" w:pos="786"/>
        </w:tabs>
        <w:suppressAutoHyphens/>
        <w:autoSpaceDE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473B9BC5" w14:textId="7A2E282E" w:rsidR="000308FA" w:rsidRPr="00715814" w:rsidRDefault="00817A77" w:rsidP="005E4292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 xml:space="preserve">§ </w:t>
      </w:r>
      <w:r w:rsidR="00E404E7" w:rsidRPr="00715814">
        <w:rPr>
          <w:rFonts w:ascii="Times New Roman" w:hAnsi="Times New Roman"/>
          <w:b/>
          <w:sz w:val="24"/>
          <w:szCs w:val="24"/>
        </w:rPr>
        <w:t>7</w:t>
      </w:r>
    </w:p>
    <w:p w14:paraId="54D3B479" w14:textId="77777777" w:rsidR="00102D15" w:rsidRPr="00715814" w:rsidRDefault="00102D15" w:rsidP="00102D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RĘKOJMIA I GWARANCJA</w:t>
      </w:r>
    </w:p>
    <w:p w14:paraId="58BF72FA" w14:textId="77777777" w:rsidR="000308FA" w:rsidRPr="00715814" w:rsidRDefault="000308FA" w:rsidP="008C0A4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Wykonawca udziela Gwarancji Jakości na dostarczony i odebrany Przedmiot Umowy.</w:t>
      </w:r>
    </w:p>
    <w:p w14:paraId="43AAC5AD" w14:textId="340DCBE3" w:rsidR="000308FA" w:rsidRPr="00715814" w:rsidRDefault="000308FA" w:rsidP="008C0A4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Gwarancja Jakości Przedmiotu Umowy obejmuje okres od dnia podpisania przez Strony Protokołu Odbioru bez Usterek i/lub </w:t>
      </w:r>
      <w:r w:rsidR="008125EC" w:rsidRPr="00715814">
        <w:rPr>
          <w:rFonts w:ascii="Times New Roman" w:hAnsi="Times New Roman" w:cs="Times New Roman"/>
          <w:sz w:val="24"/>
          <w:szCs w:val="24"/>
        </w:rPr>
        <w:t xml:space="preserve">Wad, </w:t>
      </w:r>
      <w:r w:rsidR="00AE4B83" w:rsidRPr="00715814">
        <w:rPr>
          <w:rFonts w:ascii="Times New Roman" w:hAnsi="Times New Roman" w:cs="Times New Roman"/>
          <w:sz w:val="24"/>
          <w:szCs w:val="24"/>
        </w:rPr>
        <w:t>okres gwarancji dla poszczególnych elementów dostawy wynosi:</w:t>
      </w:r>
    </w:p>
    <w:tbl>
      <w:tblPr>
        <w:tblW w:w="7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454"/>
        <w:gridCol w:w="1699"/>
      </w:tblGrid>
      <w:tr w:rsidR="00AE4B83" w:rsidRPr="00715814" w14:paraId="20C78CD7" w14:textId="77777777" w:rsidTr="00837E7E">
        <w:trPr>
          <w:trHeight w:val="442"/>
          <w:jc w:val="center"/>
        </w:trPr>
        <w:tc>
          <w:tcPr>
            <w:tcW w:w="620" w:type="dxa"/>
            <w:shd w:val="clear" w:color="auto" w:fill="B4C6E7" w:themeFill="accent5" w:themeFillTint="66"/>
            <w:vAlign w:val="center"/>
          </w:tcPr>
          <w:p w14:paraId="1111E12F" w14:textId="77777777" w:rsidR="00AE4B83" w:rsidRPr="00715814" w:rsidRDefault="00AE4B83" w:rsidP="00A45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54" w:type="dxa"/>
            <w:shd w:val="clear" w:color="auto" w:fill="B4C6E7" w:themeFill="accent5" w:themeFillTint="66"/>
            <w:noWrap/>
            <w:vAlign w:val="center"/>
            <w:hideMark/>
          </w:tcPr>
          <w:p w14:paraId="75F88C8E" w14:textId="77777777" w:rsidR="00AE4B83" w:rsidRPr="00715814" w:rsidRDefault="00AE4B83" w:rsidP="00A45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Przedmiot zamówienia </w:t>
            </w:r>
          </w:p>
        </w:tc>
        <w:tc>
          <w:tcPr>
            <w:tcW w:w="1699" w:type="dxa"/>
            <w:shd w:val="clear" w:color="auto" w:fill="B4C6E7" w:themeFill="accent5" w:themeFillTint="66"/>
            <w:vAlign w:val="center"/>
            <w:hideMark/>
          </w:tcPr>
          <w:p w14:paraId="5B352489" w14:textId="77777777" w:rsidR="00AE4B83" w:rsidRPr="00715814" w:rsidRDefault="00AE4B83" w:rsidP="00A45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Okres udzielonej gwarancji</w:t>
            </w:r>
          </w:p>
        </w:tc>
      </w:tr>
      <w:tr w:rsidR="00AE4B83" w:rsidRPr="00715814" w14:paraId="4BC1E372" w14:textId="77777777" w:rsidTr="00837E7E">
        <w:trPr>
          <w:trHeight w:val="255"/>
          <w:jc w:val="center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2272CB41" w14:textId="641AE103" w:rsidR="00AE4B83" w:rsidRPr="00715814" w:rsidRDefault="00AE4B83" w:rsidP="00A45276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4" w:type="dxa"/>
            <w:shd w:val="clear" w:color="auto" w:fill="F2F2F2" w:themeFill="background1" w:themeFillShade="F2"/>
            <w:noWrap/>
            <w:vAlign w:val="center"/>
          </w:tcPr>
          <w:p w14:paraId="28EC4A77" w14:textId="027D81C5" w:rsidR="00AE4B83" w:rsidRPr="00715814" w:rsidRDefault="00B62299" w:rsidP="00A4527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27DA1">
              <w:rPr>
                <w:rFonts w:asciiTheme="minorHAnsi" w:hAnsiTheme="minorHAnsi" w:cstheme="minorHAnsi"/>
              </w:rPr>
              <w:t>Serwer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BF18682" w14:textId="77777777" w:rsidR="00AE4B83" w:rsidRPr="00715814" w:rsidRDefault="00AE4B83" w:rsidP="00A45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E4B83" w:rsidRPr="00715814" w14:paraId="1E71A0DD" w14:textId="77777777" w:rsidTr="00837E7E">
        <w:trPr>
          <w:trHeight w:val="255"/>
          <w:jc w:val="center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683F6B6C" w14:textId="22293E8B" w:rsidR="00AE4B83" w:rsidRPr="00715814" w:rsidRDefault="00AE4B83" w:rsidP="00A45276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4" w:type="dxa"/>
            <w:shd w:val="clear" w:color="auto" w:fill="F2F2F2" w:themeFill="background1" w:themeFillShade="F2"/>
            <w:noWrap/>
            <w:vAlign w:val="center"/>
          </w:tcPr>
          <w:p w14:paraId="6408F45C" w14:textId="2D4F9619" w:rsidR="00AE4B83" w:rsidRPr="00715814" w:rsidRDefault="009C034C" w:rsidP="00A4527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27DA1">
              <w:rPr>
                <w:rFonts w:asciiTheme="minorHAnsi" w:hAnsiTheme="minorHAnsi" w:cstheme="minorHAnsi"/>
              </w:rPr>
              <w:t>Urządzenia sieciowe (</w:t>
            </w:r>
            <w:proofErr w:type="spellStart"/>
            <w:r w:rsidRPr="00427DA1">
              <w:rPr>
                <w:rFonts w:asciiTheme="minorHAnsi" w:hAnsiTheme="minorHAnsi" w:cstheme="minorHAnsi"/>
              </w:rPr>
              <w:t>switch</w:t>
            </w:r>
            <w:proofErr w:type="spellEnd"/>
            <w:r w:rsidRPr="00427DA1">
              <w:rPr>
                <w:rFonts w:asciiTheme="minorHAnsi" w:hAnsiTheme="minorHAnsi" w:cstheme="minorHAnsi"/>
              </w:rPr>
              <w:t xml:space="preserve"> - 1 szt. i router UTM - 1 szt.)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6935D5D" w14:textId="77777777" w:rsidR="00AE4B83" w:rsidRPr="00715814" w:rsidRDefault="00AE4B83" w:rsidP="00A45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E4B83" w:rsidRPr="00715814" w14:paraId="3C6B3B95" w14:textId="77777777" w:rsidTr="00837E7E">
        <w:trPr>
          <w:trHeight w:val="255"/>
          <w:jc w:val="center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0834FD3B" w14:textId="073BF13F" w:rsidR="00AE4B83" w:rsidRPr="00715814" w:rsidRDefault="00AE4B83" w:rsidP="00A45276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58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4" w:type="dxa"/>
            <w:shd w:val="clear" w:color="auto" w:fill="F2F2F2" w:themeFill="background1" w:themeFillShade="F2"/>
            <w:noWrap/>
            <w:vAlign w:val="center"/>
          </w:tcPr>
          <w:p w14:paraId="73E363B9" w14:textId="7C93C49F" w:rsidR="00AE4B83" w:rsidRPr="00715814" w:rsidRDefault="00837E7E" w:rsidP="00A4527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27DA1">
              <w:rPr>
                <w:rFonts w:asciiTheme="minorHAnsi" w:hAnsiTheme="minorHAnsi" w:cstheme="minorHAnsi"/>
              </w:rPr>
              <w:t>Urządzenia do tworzenia kopii zapasowych (serwer plików - 1 szt. i napęd wraz z nośnikami - 1 szt.)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5759F3F" w14:textId="77777777" w:rsidR="00AE4B83" w:rsidRPr="00715814" w:rsidRDefault="00AE4B83" w:rsidP="00A4527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3E154AB5" w14:textId="77777777" w:rsidR="008C0A48" w:rsidRPr="00715814" w:rsidRDefault="000308FA" w:rsidP="00E2533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Wykonawca udziela rękojmi na wykonany i odebrany przedmiot Umowy na taki sam </w:t>
      </w:r>
      <w:proofErr w:type="gramStart"/>
      <w:r w:rsidRPr="00715814">
        <w:rPr>
          <w:rFonts w:ascii="Times New Roman" w:hAnsi="Times New Roman" w:cs="Times New Roman"/>
          <w:sz w:val="24"/>
          <w:szCs w:val="24"/>
        </w:rPr>
        <w:t>okres czasu</w:t>
      </w:r>
      <w:proofErr w:type="gramEnd"/>
      <w:r w:rsidRPr="00715814">
        <w:rPr>
          <w:rFonts w:ascii="Times New Roman" w:hAnsi="Times New Roman" w:cs="Times New Roman"/>
          <w:sz w:val="24"/>
          <w:szCs w:val="24"/>
        </w:rPr>
        <w:t xml:space="preserve"> jak okres gwarancyjny określony w ust. 2.</w:t>
      </w:r>
    </w:p>
    <w:p w14:paraId="51DFE974" w14:textId="7438C220" w:rsidR="00102D15" w:rsidRPr="00715814" w:rsidRDefault="00102D15" w:rsidP="00E25333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§</w:t>
      </w:r>
      <w:r w:rsidR="00E404E7" w:rsidRPr="00715814">
        <w:rPr>
          <w:rFonts w:ascii="Times New Roman" w:hAnsi="Times New Roman"/>
          <w:b/>
          <w:sz w:val="24"/>
          <w:szCs w:val="24"/>
        </w:rPr>
        <w:t xml:space="preserve"> 8</w:t>
      </w:r>
    </w:p>
    <w:p w14:paraId="160BEFF8" w14:textId="77777777" w:rsidR="002A032B" w:rsidRPr="00715814" w:rsidRDefault="00102D15" w:rsidP="002A0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NIEWYKONANIE LUB NIENALEŻYTE WYKONANIE UMOWY, ODSTĄPIENIE OD UMOWY</w:t>
      </w:r>
    </w:p>
    <w:p w14:paraId="6301B4FD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Jeśli w toku wykonywania przedmiotu umowy, Wykonawca stwierdzi zaistnienie okoliczności, które dają podstawę do oceny, że jakiekolwiek jego świadczenie nie zostanie wykonane w terminie określonym </w:t>
      </w:r>
      <w:r w:rsidR="00E25333" w:rsidRPr="00715814">
        <w:rPr>
          <w:rFonts w:ascii="Times New Roman" w:hAnsi="Times New Roman" w:cs="Times New Roman"/>
          <w:sz w:val="24"/>
          <w:szCs w:val="24"/>
        </w:rPr>
        <w:t>w Umowie</w:t>
      </w:r>
      <w:r w:rsidRPr="00715814">
        <w:rPr>
          <w:rFonts w:ascii="Times New Roman" w:hAnsi="Times New Roman" w:cs="Times New Roman"/>
          <w:sz w:val="24"/>
          <w:szCs w:val="24"/>
        </w:rPr>
        <w:t>, niezwłocznie zawiadomi Zamawiającego na piśmie o niebezpieczeństwie wystąpienia opóźnienia. Zawiadomienie określi prawdopodobny czas opóźnienia i jego przyczynę.</w:t>
      </w:r>
    </w:p>
    <w:p w14:paraId="53893B14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lastRenderedPageBreak/>
        <w:t xml:space="preserve">Strony </w:t>
      </w:r>
      <w:r w:rsidR="008125EC" w:rsidRPr="00715814">
        <w:rPr>
          <w:rFonts w:ascii="Times New Roman" w:hAnsi="Times New Roman" w:cs="Times New Roman"/>
          <w:sz w:val="24"/>
          <w:szCs w:val="24"/>
        </w:rPr>
        <w:t>ustalają, że</w:t>
      </w:r>
      <w:r w:rsidRPr="00715814">
        <w:rPr>
          <w:rFonts w:ascii="Times New Roman" w:hAnsi="Times New Roman" w:cs="Times New Roman"/>
          <w:sz w:val="24"/>
          <w:szCs w:val="24"/>
        </w:rPr>
        <w:t xml:space="preserve"> w przypadku niewykonania lub nienależytego wykonania lub zwłoki w wykonaniu któregokolwiek z </w:t>
      </w:r>
      <w:r w:rsidR="008C0A48" w:rsidRPr="00715814">
        <w:rPr>
          <w:rFonts w:ascii="Times New Roman" w:hAnsi="Times New Roman" w:cs="Times New Roman"/>
          <w:sz w:val="24"/>
          <w:szCs w:val="24"/>
        </w:rPr>
        <w:t>zadań</w:t>
      </w:r>
      <w:r w:rsidRPr="00715814">
        <w:rPr>
          <w:rFonts w:ascii="Times New Roman" w:hAnsi="Times New Roman" w:cs="Times New Roman"/>
          <w:sz w:val="24"/>
          <w:szCs w:val="24"/>
        </w:rPr>
        <w:t xml:space="preserve"> Umowy przez Wykonawcę, w zakresie prac </w:t>
      </w:r>
      <w:r w:rsidR="008C0A48" w:rsidRPr="00715814">
        <w:rPr>
          <w:rFonts w:ascii="Times New Roman" w:hAnsi="Times New Roman" w:cs="Times New Roman"/>
          <w:sz w:val="24"/>
          <w:szCs w:val="24"/>
        </w:rPr>
        <w:t>opisanych w Zapytani</w:t>
      </w:r>
      <w:r w:rsidR="00E25333" w:rsidRPr="00715814">
        <w:rPr>
          <w:rFonts w:ascii="Times New Roman" w:hAnsi="Times New Roman" w:cs="Times New Roman"/>
          <w:sz w:val="24"/>
          <w:szCs w:val="24"/>
        </w:rPr>
        <w:t>u</w:t>
      </w:r>
      <w:r w:rsidRPr="00715814">
        <w:rPr>
          <w:rFonts w:ascii="Times New Roman" w:hAnsi="Times New Roman" w:cs="Times New Roman"/>
          <w:sz w:val="24"/>
          <w:szCs w:val="24"/>
        </w:rPr>
        <w:t>, Zamawiający jest uprawniony do naliczenia Wykonawcy kar umownych w następujących przypadkach i wysokościach:</w:t>
      </w:r>
    </w:p>
    <w:p w14:paraId="52AC610E" w14:textId="777C0B32" w:rsidR="000308FA" w:rsidRPr="00715814" w:rsidRDefault="000308FA" w:rsidP="00E25333">
      <w:pPr>
        <w:pStyle w:val="Akapitzlist"/>
        <w:numPr>
          <w:ilvl w:val="1"/>
          <w:numId w:val="31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0,5% kwoty wynagrodzenia brutto określonego w § </w:t>
      </w:r>
      <w:r w:rsidR="00E404E7" w:rsidRPr="00715814">
        <w:rPr>
          <w:rFonts w:ascii="Times New Roman" w:hAnsi="Times New Roman" w:cs="Times New Roman"/>
          <w:sz w:val="24"/>
          <w:szCs w:val="24"/>
        </w:rPr>
        <w:t>4</w:t>
      </w:r>
      <w:r w:rsidRPr="00715814">
        <w:rPr>
          <w:rFonts w:ascii="Times New Roman" w:hAnsi="Times New Roman" w:cs="Times New Roman"/>
          <w:sz w:val="24"/>
          <w:szCs w:val="24"/>
        </w:rPr>
        <w:t xml:space="preserve"> ust. 1 umowy, za każdy dzień zwłoki, licząc od następnego dnia po upływie terminu realizacji przedmiotu umowy,</w:t>
      </w:r>
    </w:p>
    <w:p w14:paraId="3A143A6A" w14:textId="137CCB14" w:rsidR="000308FA" w:rsidRPr="00715814" w:rsidRDefault="000308FA" w:rsidP="00E25333">
      <w:pPr>
        <w:pStyle w:val="Akapitzlist"/>
        <w:numPr>
          <w:ilvl w:val="1"/>
          <w:numId w:val="31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 zwłokę w usunięciu wad stwierdzonych przy odbiorze oraz w okresie gwarancji i rękojmi – w wysokości 0,</w:t>
      </w:r>
      <w:r w:rsidR="00E25333" w:rsidRPr="00715814">
        <w:rPr>
          <w:rFonts w:ascii="Times New Roman" w:hAnsi="Times New Roman" w:cs="Times New Roman"/>
          <w:sz w:val="24"/>
          <w:szCs w:val="24"/>
        </w:rPr>
        <w:t>2</w:t>
      </w:r>
      <w:r w:rsidRPr="00715814">
        <w:rPr>
          <w:rFonts w:ascii="Times New Roman" w:hAnsi="Times New Roman" w:cs="Times New Roman"/>
          <w:sz w:val="24"/>
          <w:szCs w:val="24"/>
        </w:rPr>
        <w:t xml:space="preserve">% wynagrodzenia umownego brutto określonego § </w:t>
      </w:r>
      <w:r w:rsidR="00E404E7" w:rsidRPr="00715814">
        <w:rPr>
          <w:rFonts w:ascii="Times New Roman" w:hAnsi="Times New Roman" w:cs="Times New Roman"/>
          <w:sz w:val="24"/>
          <w:szCs w:val="24"/>
        </w:rPr>
        <w:t>4</w:t>
      </w:r>
      <w:r w:rsidRPr="00715814">
        <w:rPr>
          <w:rFonts w:ascii="Times New Roman" w:hAnsi="Times New Roman" w:cs="Times New Roman"/>
          <w:sz w:val="24"/>
          <w:szCs w:val="24"/>
        </w:rPr>
        <w:t xml:space="preserve"> ust. 1 za każdy dzień zwłoki,</w:t>
      </w:r>
    </w:p>
    <w:p w14:paraId="08650FA7" w14:textId="26F86526" w:rsidR="002A032B" w:rsidRPr="00715814" w:rsidRDefault="000308FA" w:rsidP="00E25333">
      <w:pPr>
        <w:pStyle w:val="Akapitzlist"/>
        <w:numPr>
          <w:ilvl w:val="1"/>
          <w:numId w:val="31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z tytułu odstąpienia od Umowy z przyczyn całkowicie lub częściowo zależnych od Wykonawcy w wysokości 10% wynagrodzenia umownego brutto określonego w § </w:t>
      </w:r>
      <w:r w:rsidR="00E404E7" w:rsidRPr="00715814">
        <w:rPr>
          <w:rFonts w:ascii="Times New Roman" w:hAnsi="Times New Roman" w:cs="Times New Roman"/>
          <w:sz w:val="24"/>
          <w:szCs w:val="24"/>
        </w:rPr>
        <w:t>4</w:t>
      </w:r>
      <w:r w:rsidRPr="00715814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28162F9E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Zamawiający w formie pisemnej poinformuje Wykonawcę w terminie 7 dni od wystąpienia zdarzenia o przyczynach uprawniających do naliczenia kar umownych.</w:t>
      </w:r>
    </w:p>
    <w:p w14:paraId="762D91D8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Naliczane przez Zamawiającego kary umowne podlegają kumulacji.</w:t>
      </w:r>
    </w:p>
    <w:p w14:paraId="4D40F651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sytuacji, gdy kary umowne przewidziane w ust. 2 nie pokrywają poniesionej szkody, Zamawiającemu przysługuje prawo żądania odszkodowania uzupełniającego na zasadach ogólnych przewidzianych w Kodeksie Cywilnym.</w:t>
      </w:r>
    </w:p>
    <w:p w14:paraId="50365C2A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07A8FD3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 przypadku, o którym mowa w ust. </w:t>
      </w:r>
      <w:r w:rsidR="00000096" w:rsidRPr="00715814">
        <w:rPr>
          <w:rFonts w:ascii="Times New Roman" w:hAnsi="Times New Roman" w:cs="Times New Roman"/>
          <w:sz w:val="24"/>
          <w:szCs w:val="24"/>
        </w:rPr>
        <w:t>6</w:t>
      </w:r>
      <w:r w:rsidRPr="00715814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umowy.</w:t>
      </w:r>
    </w:p>
    <w:p w14:paraId="08EC5FF5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Zamawiający zastrzega sobie prawo do potrącenia kar umownych poprzez pomniejszenie wynagrodzenia Wykonawcy za wykonany przedmiot umowy.</w:t>
      </w:r>
    </w:p>
    <w:p w14:paraId="6F29E65C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Kary umowne płatne będą w terminie 14 dni od daty otrzymania wezwania</w:t>
      </w:r>
      <w:r w:rsidR="00A40D49" w:rsidRPr="00715814">
        <w:rPr>
          <w:rFonts w:ascii="Times New Roman" w:hAnsi="Times New Roman" w:cs="Times New Roman"/>
          <w:sz w:val="24"/>
          <w:szCs w:val="24"/>
        </w:rPr>
        <w:t>.</w:t>
      </w:r>
    </w:p>
    <w:p w14:paraId="357745A4" w14:textId="77777777" w:rsidR="00102D15" w:rsidRPr="00715814" w:rsidRDefault="00102D15" w:rsidP="008C0A4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przypadku roszczeń zgłoszonych przez osoby trzecie wskazujących, że przedmiot Umowy dostarczony Zamawiającemu przez Wykonawcę narusza prawa osób trzecich w tym prawa do patentów lub prawa autorskie tych osób Wykonawca podejmie wszelkie kroki, aby zagwarantować niezakłóconą możliwość korzystania z Systemów przez Zamawiającego, a w przypadku roszczeń skierowanych przeciwko Zamawiającemu zapłaci wszystkie koszty, odszkodowania i koszty obsługi prawnej związane z ochroną lub koszty zawarcia ugody oraz koszty obsługi prawnej zasądzonej ostatecznie przez sąd.</w:t>
      </w:r>
    </w:p>
    <w:p w14:paraId="3BB785E9" w14:textId="03484F3A" w:rsidR="00102D15" w:rsidRPr="00715814" w:rsidRDefault="00000096" w:rsidP="00F91D4D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 xml:space="preserve">§ </w:t>
      </w:r>
      <w:r w:rsidR="00E404E7" w:rsidRPr="00715814">
        <w:rPr>
          <w:rFonts w:ascii="Times New Roman" w:hAnsi="Times New Roman"/>
          <w:b/>
          <w:sz w:val="24"/>
          <w:szCs w:val="24"/>
        </w:rPr>
        <w:t>9</w:t>
      </w:r>
    </w:p>
    <w:p w14:paraId="0A99139D" w14:textId="77777777" w:rsidR="00102D15" w:rsidRPr="00715814" w:rsidRDefault="00102D15" w:rsidP="00102D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ZMIANY UMOWY</w:t>
      </w:r>
    </w:p>
    <w:p w14:paraId="2D922AF4" w14:textId="77777777" w:rsidR="00102D15" w:rsidRPr="00715814" w:rsidRDefault="00F91D4D" w:rsidP="008C0A4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D</w:t>
      </w:r>
      <w:r w:rsidR="00102D15" w:rsidRPr="00715814">
        <w:rPr>
          <w:rFonts w:ascii="Times New Roman" w:hAnsi="Times New Roman" w:cs="Times New Roman"/>
          <w:sz w:val="24"/>
          <w:szCs w:val="24"/>
        </w:rPr>
        <w:t>opuszczalne są następujące zmiany zawartej umowy:</w:t>
      </w:r>
    </w:p>
    <w:p w14:paraId="5B869FF7" w14:textId="317CC055" w:rsidR="00102D15" w:rsidRPr="00715814" w:rsidRDefault="008C0A48" w:rsidP="00F91D4D">
      <w:pPr>
        <w:pStyle w:val="Akapitzlist"/>
        <w:numPr>
          <w:ilvl w:val="1"/>
          <w:numId w:val="32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</w:t>
      </w:r>
      <w:r w:rsidR="00102D15" w:rsidRPr="00715814">
        <w:rPr>
          <w:rFonts w:ascii="Times New Roman" w:hAnsi="Times New Roman" w:cs="Times New Roman"/>
          <w:sz w:val="24"/>
          <w:szCs w:val="24"/>
        </w:rPr>
        <w:t xml:space="preserve"> zakresie terminów wskazanych w umowie – w przypadku, gdy dochowanie pierwotnie wskazanych terminów jest z przyczyn niezależnych od Wykonawcy</w:t>
      </w:r>
      <w:r w:rsidR="00212E94" w:rsidRPr="00715814">
        <w:rPr>
          <w:rFonts w:ascii="Times New Roman" w:hAnsi="Times New Roman" w:cs="Times New Roman"/>
          <w:sz w:val="24"/>
          <w:szCs w:val="24"/>
        </w:rPr>
        <w:t>,</w:t>
      </w:r>
      <w:r w:rsidR="00102D15" w:rsidRPr="00715814">
        <w:rPr>
          <w:rFonts w:ascii="Times New Roman" w:hAnsi="Times New Roman" w:cs="Times New Roman"/>
          <w:sz w:val="24"/>
          <w:szCs w:val="24"/>
        </w:rPr>
        <w:t xml:space="preserve"> niemożliwe lub wiązać się może z poważną szkodą po stronie Zamawiającego lub Wykonawcy. Dotyczy to w szczególności zaistnienia zdarzeń, których nie dało się przewidzieć w chwili zawierania umowy, wystąpienia siły wyższej, działania osób trzecich niezależnych od stron umowy</w:t>
      </w:r>
      <w:r w:rsidR="005E4292" w:rsidRPr="00715814">
        <w:rPr>
          <w:rFonts w:ascii="Times New Roman" w:hAnsi="Times New Roman" w:cs="Times New Roman"/>
          <w:sz w:val="24"/>
          <w:szCs w:val="24"/>
        </w:rPr>
        <w:t>, wprowadzenia s</w:t>
      </w:r>
      <w:r w:rsidR="002B08B6" w:rsidRPr="00715814">
        <w:rPr>
          <w:rFonts w:ascii="Times New Roman" w:hAnsi="Times New Roman" w:cs="Times New Roman"/>
          <w:sz w:val="24"/>
          <w:szCs w:val="24"/>
        </w:rPr>
        <w:t>t</w:t>
      </w:r>
      <w:r w:rsidR="005E4292" w:rsidRPr="00715814">
        <w:rPr>
          <w:rFonts w:ascii="Times New Roman" w:hAnsi="Times New Roman" w:cs="Times New Roman"/>
          <w:sz w:val="24"/>
          <w:szCs w:val="24"/>
        </w:rPr>
        <w:t>anu wyjątkowego, epidemii lub innego stanu uniemożliwiającego realizację umowy w terminie</w:t>
      </w:r>
      <w:r w:rsidR="00102D15" w:rsidRPr="00715814">
        <w:rPr>
          <w:rFonts w:ascii="Times New Roman" w:hAnsi="Times New Roman" w:cs="Times New Roman"/>
          <w:sz w:val="24"/>
          <w:szCs w:val="24"/>
        </w:rPr>
        <w:t>;</w:t>
      </w:r>
    </w:p>
    <w:p w14:paraId="56B3B1F4" w14:textId="77777777" w:rsidR="00FC1C5C" w:rsidRPr="00715814" w:rsidRDefault="00102D15" w:rsidP="00F91D4D">
      <w:pPr>
        <w:pStyle w:val="Akapitzlist"/>
        <w:numPr>
          <w:ilvl w:val="1"/>
          <w:numId w:val="32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zakresie wynagr</w:t>
      </w:r>
      <w:r w:rsidR="00FC1C5C" w:rsidRPr="00715814">
        <w:rPr>
          <w:rFonts w:ascii="Times New Roman" w:hAnsi="Times New Roman" w:cs="Times New Roman"/>
          <w:sz w:val="24"/>
          <w:szCs w:val="24"/>
        </w:rPr>
        <w:t xml:space="preserve">odzenia wykonawcy </w:t>
      </w:r>
      <w:r w:rsidR="00000096" w:rsidRPr="00715814">
        <w:rPr>
          <w:rFonts w:ascii="Times New Roman" w:hAnsi="Times New Roman" w:cs="Times New Roman"/>
          <w:sz w:val="24"/>
          <w:szCs w:val="24"/>
        </w:rPr>
        <w:t>w przypadku zmiany przepisów obowiązujących dot. podatku VAT o różnicę pomiędzy stawką obowiązującą w chwili podpisania umowy, a stawką po zmianie;</w:t>
      </w:r>
    </w:p>
    <w:p w14:paraId="46BEB4B5" w14:textId="77777777" w:rsidR="00102D15" w:rsidRPr="00715814" w:rsidRDefault="00102D15" w:rsidP="00F91D4D">
      <w:pPr>
        <w:pStyle w:val="Akapitzlist"/>
        <w:numPr>
          <w:ilvl w:val="1"/>
          <w:numId w:val="32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w zakresie osób wskazanych przez Wykonawcę do realizacji umowy, o ile są one personalnie w umowie wskazane. </w:t>
      </w:r>
    </w:p>
    <w:p w14:paraId="1D276025" w14:textId="77777777" w:rsidR="00102D15" w:rsidRPr="00715814" w:rsidRDefault="00F91D4D" w:rsidP="008C0A4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Z</w:t>
      </w:r>
      <w:r w:rsidR="008125EC" w:rsidRPr="00715814">
        <w:rPr>
          <w:rFonts w:ascii="Times New Roman" w:hAnsi="Times New Roman" w:cs="Times New Roman"/>
          <w:sz w:val="24"/>
          <w:szCs w:val="24"/>
        </w:rPr>
        <w:t>miana</w:t>
      </w:r>
      <w:r w:rsidR="00102D15" w:rsidRPr="00715814">
        <w:rPr>
          <w:rFonts w:ascii="Times New Roman" w:hAnsi="Times New Roman" w:cs="Times New Roman"/>
          <w:sz w:val="24"/>
          <w:szCs w:val="24"/>
        </w:rPr>
        <w:t xml:space="preserve"> podmiotowa umowy dopuszczalna będzie także wówczas, gdy:</w:t>
      </w:r>
    </w:p>
    <w:p w14:paraId="0AA01D7F" w14:textId="77777777" w:rsidR="00102D15" w:rsidRPr="00715814" w:rsidRDefault="00102D15" w:rsidP="00F91D4D">
      <w:pPr>
        <w:pStyle w:val="Akapitzlist"/>
        <w:numPr>
          <w:ilvl w:val="1"/>
          <w:numId w:val="32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lastRenderedPageBreak/>
        <w:t>dotychczasowego wykonawcę zastąpić ma nowy wykonawca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3B985180" w14:textId="071254D1" w:rsidR="00102D15" w:rsidRPr="00715814" w:rsidRDefault="00102D15" w:rsidP="00F91D4D">
      <w:pPr>
        <w:pStyle w:val="Akapitzlist"/>
        <w:numPr>
          <w:ilvl w:val="1"/>
          <w:numId w:val="32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dotychczasowego wykonawcę zastąpić ma nowy wykonawca w wyniku przejęcia przez zamawiającego zobowiązań wykonawcy względem jego podwykonawców</w:t>
      </w:r>
      <w:r w:rsidR="007461B4" w:rsidRPr="00715814">
        <w:rPr>
          <w:rFonts w:ascii="Times New Roman" w:hAnsi="Times New Roman" w:cs="Times New Roman"/>
          <w:sz w:val="24"/>
          <w:szCs w:val="24"/>
        </w:rPr>
        <w:t>.</w:t>
      </w:r>
    </w:p>
    <w:p w14:paraId="5D7B7676" w14:textId="1256E1DC" w:rsidR="00102D15" w:rsidRPr="00715814" w:rsidRDefault="00102D15" w:rsidP="008C0A4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Powyższe warunki zmiany umowy nie uchybiają </w:t>
      </w:r>
      <w:r w:rsidR="00F91D4D" w:rsidRPr="00715814">
        <w:rPr>
          <w:rFonts w:ascii="Times New Roman" w:hAnsi="Times New Roman" w:cs="Times New Roman"/>
          <w:sz w:val="24"/>
          <w:szCs w:val="24"/>
        </w:rPr>
        <w:t>innym</w:t>
      </w:r>
      <w:r w:rsidRPr="00715814">
        <w:rPr>
          <w:rFonts w:ascii="Times New Roman" w:hAnsi="Times New Roman" w:cs="Times New Roman"/>
          <w:sz w:val="24"/>
          <w:szCs w:val="24"/>
        </w:rPr>
        <w:t xml:space="preserve"> warunkom aneksowania określonym </w:t>
      </w:r>
      <w:r w:rsidR="007461B4" w:rsidRPr="00715814">
        <w:rPr>
          <w:rFonts w:ascii="Times New Roman" w:hAnsi="Times New Roman" w:cs="Times New Roman"/>
          <w:sz w:val="24"/>
          <w:szCs w:val="24"/>
        </w:rPr>
        <w:t>w powszechnie obowiązujących przepisach prawa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</w:p>
    <w:p w14:paraId="647C7A56" w14:textId="77777777" w:rsidR="00102D15" w:rsidRPr="00715814" w:rsidRDefault="00102D15" w:rsidP="008C0A4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Wszelkie zmiany treści umowy mogą być dokonywane wyłącznie w formie aneksu, podpisanego przez obie strony, pod rygorem nieważności.</w:t>
      </w:r>
    </w:p>
    <w:p w14:paraId="166E1D8C" w14:textId="77777777" w:rsidR="00102D15" w:rsidRPr="00715814" w:rsidRDefault="00102D15" w:rsidP="008C0A4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Dokonanie zmiany umowy w zakresie, o których mowa powyżej wymaga uprzedniego złożenia na piśmie prośby Wykonawcy wykazującej zasadność wprowadzenia zmian i zgody Zamawiającego na jej dokonanie lub przedłożenia propozycji zmiany przez Zamawiającego.</w:t>
      </w:r>
    </w:p>
    <w:p w14:paraId="19703158" w14:textId="71BF8ABA" w:rsidR="00102D15" w:rsidRPr="00715814" w:rsidRDefault="00817A77" w:rsidP="005E4292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 xml:space="preserve">§ </w:t>
      </w:r>
      <w:r w:rsidR="00E404E7" w:rsidRPr="00715814">
        <w:rPr>
          <w:rFonts w:ascii="Times New Roman" w:hAnsi="Times New Roman"/>
          <w:b/>
          <w:sz w:val="24"/>
          <w:szCs w:val="24"/>
        </w:rPr>
        <w:t>10</w:t>
      </w:r>
    </w:p>
    <w:p w14:paraId="0021BA44" w14:textId="77777777" w:rsidR="00102D15" w:rsidRPr="00715814" w:rsidRDefault="00102D15" w:rsidP="00102D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814">
        <w:rPr>
          <w:rFonts w:ascii="Times New Roman" w:hAnsi="Times New Roman"/>
          <w:b/>
          <w:sz w:val="24"/>
          <w:szCs w:val="24"/>
        </w:rPr>
        <w:t>POSTANOWIENIA KOŃCOWE</w:t>
      </w:r>
    </w:p>
    <w:p w14:paraId="28F36625" w14:textId="77777777" w:rsidR="00102D15" w:rsidRPr="00715814" w:rsidRDefault="00102D15" w:rsidP="008C0A4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W sprawach nieuregulowanych niniejszą umową zastosowanie mają odpowie</w:t>
      </w:r>
      <w:r w:rsidR="0033344A" w:rsidRPr="00715814">
        <w:rPr>
          <w:rFonts w:ascii="Times New Roman" w:hAnsi="Times New Roman" w:cs="Times New Roman"/>
          <w:sz w:val="24"/>
          <w:szCs w:val="24"/>
        </w:rPr>
        <w:t>dnie przepisy Kodeksu Cywilnego</w:t>
      </w:r>
      <w:r w:rsidRPr="00715814">
        <w:rPr>
          <w:rFonts w:ascii="Times New Roman" w:hAnsi="Times New Roman" w:cs="Times New Roman"/>
          <w:sz w:val="24"/>
          <w:szCs w:val="24"/>
        </w:rPr>
        <w:t>.</w:t>
      </w:r>
    </w:p>
    <w:p w14:paraId="1CA27010" w14:textId="77777777" w:rsidR="00102D15" w:rsidRPr="00715814" w:rsidRDefault="00102D15" w:rsidP="008C0A4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Strony oświadczają zgodnie, że wszelkie spory wynikające z niniejszej Umowy albo powstające w związku z nią rozstrzygane będą w drodze polubownej.</w:t>
      </w:r>
    </w:p>
    <w:p w14:paraId="1EB1D6C7" w14:textId="77777777" w:rsidR="00102D15" w:rsidRPr="00715814" w:rsidRDefault="00102D15" w:rsidP="008C0A4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Ewentualne spory powstałe na tle wykonania przedmiotu umowy, w tym wynikające ze sporów na </w:t>
      </w:r>
      <w:r w:rsidR="008125EC" w:rsidRPr="00715814">
        <w:rPr>
          <w:rFonts w:ascii="Times New Roman" w:hAnsi="Times New Roman" w:cs="Times New Roman"/>
          <w:sz w:val="24"/>
          <w:szCs w:val="24"/>
        </w:rPr>
        <w:t>skutek, których</w:t>
      </w:r>
      <w:r w:rsidRPr="00715814">
        <w:rPr>
          <w:rFonts w:ascii="Times New Roman" w:hAnsi="Times New Roman" w:cs="Times New Roman"/>
          <w:sz w:val="24"/>
          <w:szCs w:val="24"/>
        </w:rPr>
        <w:t xml:space="preserve"> nastąpiło odstąpienie od umowy przez którąkolwiek ze stron, strony poddają rozstrzygnięciu sądom powszechnym właściwym dla siedziby Zamawiającego.</w:t>
      </w:r>
    </w:p>
    <w:p w14:paraId="27895647" w14:textId="77777777" w:rsidR="00102D15" w:rsidRPr="00715814" w:rsidRDefault="00102D15" w:rsidP="008C0A4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33344A" w:rsidRPr="00715814">
        <w:rPr>
          <w:rFonts w:ascii="Times New Roman" w:hAnsi="Times New Roman" w:cs="Times New Roman"/>
          <w:sz w:val="24"/>
          <w:szCs w:val="24"/>
        </w:rPr>
        <w:t>trzech</w:t>
      </w:r>
      <w:r w:rsidR="002B08B6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Pr="00715814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33344A" w:rsidRPr="00715814">
        <w:rPr>
          <w:rFonts w:ascii="Times New Roman" w:hAnsi="Times New Roman" w:cs="Times New Roman"/>
          <w:sz w:val="24"/>
          <w:szCs w:val="24"/>
        </w:rPr>
        <w:t>dwa</w:t>
      </w:r>
      <w:r w:rsidRPr="00715814">
        <w:rPr>
          <w:rFonts w:ascii="Times New Roman" w:hAnsi="Times New Roman" w:cs="Times New Roman"/>
          <w:sz w:val="24"/>
          <w:szCs w:val="24"/>
        </w:rPr>
        <w:t xml:space="preserve"> dla Zamawiającego, jeden dla Wykonawcy.</w:t>
      </w:r>
    </w:p>
    <w:p w14:paraId="5ABFAE4B" w14:textId="77777777" w:rsidR="00102D15" w:rsidRPr="00715814" w:rsidRDefault="00102D15" w:rsidP="008C0A4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Umowa wchodzi w życie z dniem jej podpisania</w:t>
      </w:r>
      <w:r w:rsidR="005E4292" w:rsidRPr="00715814">
        <w:rPr>
          <w:rFonts w:ascii="Times New Roman" w:hAnsi="Times New Roman" w:cs="Times New Roman"/>
          <w:sz w:val="24"/>
          <w:szCs w:val="24"/>
        </w:rPr>
        <w:t>.</w:t>
      </w:r>
    </w:p>
    <w:p w14:paraId="068E5E8C" w14:textId="77777777" w:rsidR="005E4292" w:rsidRPr="00715814" w:rsidRDefault="005E4292" w:rsidP="005E4292">
      <w:pPr>
        <w:jc w:val="both"/>
        <w:rPr>
          <w:rFonts w:ascii="Times New Roman" w:hAnsi="Times New Roman"/>
          <w:sz w:val="24"/>
          <w:szCs w:val="24"/>
        </w:rPr>
      </w:pPr>
    </w:p>
    <w:p w14:paraId="1ECDD889" w14:textId="77777777" w:rsidR="005E4292" w:rsidRPr="00715814" w:rsidRDefault="005E4292" w:rsidP="005E429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032"/>
        <w:gridCol w:w="3576"/>
      </w:tblGrid>
      <w:tr w:rsidR="005E4292" w:rsidRPr="00715814" w14:paraId="4FBC5F92" w14:textId="77777777" w:rsidTr="005E4292">
        <w:tc>
          <w:tcPr>
            <w:tcW w:w="3020" w:type="dxa"/>
          </w:tcPr>
          <w:p w14:paraId="59F8B1AC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814"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3020" w:type="dxa"/>
          </w:tcPr>
          <w:p w14:paraId="34C4EC47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A91CA4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814"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</w:p>
        </w:tc>
      </w:tr>
      <w:tr w:rsidR="005E4292" w:rsidRPr="00715814" w14:paraId="70F36C75" w14:textId="77777777" w:rsidTr="005E4292">
        <w:tc>
          <w:tcPr>
            <w:tcW w:w="3020" w:type="dxa"/>
          </w:tcPr>
          <w:p w14:paraId="08AB5363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814">
              <w:rPr>
                <w:rFonts w:ascii="Times New Roman" w:hAnsi="Times New Roman"/>
                <w:b/>
                <w:sz w:val="24"/>
                <w:szCs w:val="24"/>
              </w:rPr>
              <w:t>ZAMAWIAJĄCY</w:t>
            </w:r>
          </w:p>
        </w:tc>
        <w:tc>
          <w:tcPr>
            <w:tcW w:w="3020" w:type="dxa"/>
          </w:tcPr>
          <w:p w14:paraId="2FAAB8C2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7EC25E" w14:textId="77777777" w:rsidR="005E4292" w:rsidRPr="00715814" w:rsidRDefault="005E4292" w:rsidP="005E42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814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</w:tc>
      </w:tr>
    </w:tbl>
    <w:p w14:paraId="4594BC50" w14:textId="77777777" w:rsidR="005E4292" w:rsidRPr="00715814" w:rsidRDefault="005E4292" w:rsidP="00E667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0933FB" w14:textId="77777777" w:rsidR="00E66709" w:rsidRPr="00715814" w:rsidRDefault="00E66709" w:rsidP="00E667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814">
        <w:rPr>
          <w:rFonts w:ascii="Times New Roman" w:hAnsi="Times New Roman"/>
          <w:sz w:val="24"/>
          <w:szCs w:val="24"/>
        </w:rPr>
        <w:t>Załączniki:</w:t>
      </w:r>
    </w:p>
    <w:p w14:paraId="5A1C2C1A" w14:textId="03A7856A" w:rsidR="00493900" w:rsidRPr="00715814" w:rsidRDefault="00CB1939" w:rsidP="00E66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>Opis przedmiotu zamówienia (zał. Nr 1 do Zapytania);</w:t>
      </w:r>
      <w:r w:rsidR="00493900" w:rsidRPr="0071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4CE78" w14:textId="382A7126" w:rsidR="00E66709" w:rsidRPr="00715814" w:rsidRDefault="00E66709" w:rsidP="00E66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Formularz ofertowy (zał. Nr </w:t>
      </w:r>
      <w:r w:rsidR="00E404E7" w:rsidRPr="00715814">
        <w:rPr>
          <w:rFonts w:ascii="Times New Roman" w:hAnsi="Times New Roman" w:cs="Times New Roman"/>
          <w:sz w:val="24"/>
          <w:szCs w:val="24"/>
        </w:rPr>
        <w:t>2</w:t>
      </w:r>
      <w:r w:rsidRPr="00715814">
        <w:rPr>
          <w:rFonts w:ascii="Times New Roman" w:hAnsi="Times New Roman" w:cs="Times New Roman"/>
          <w:sz w:val="24"/>
          <w:szCs w:val="24"/>
        </w:rPr>
        <w:t xml:space="preserve"> do </w:t>
      </w:r>
      <w:r w:rsidR="0033344A" w:rsidRPr="00715814">
        <w:rPr>
          <w:rFonts w:ascii="Times New Roman" w:hAnsi="Times New Roman" w:cs="Times New Roman"/>
          <w:sz w:val="24"/>
          <w:szCs w:val="24"/>
        </w:rPr>
        <w:t>Zapytania</w:t>
      </w:r>
      <w:r w:rsidRPr="00715814">
        <w:rPr>
          <w:rFonts w:ascii="Times New Roman" w:hAnsi="Times New Roman" w:cs="Times New Roman"/>
          <w:sz w:val="24"/>
          <w:szCs w:val="24"/>
        </w:rPr>
        <w:t>) - Oferta Wykonawcy;</w:t>
      </w:r>
    </w:p>
    <w:p w14:paraId="50019015" w14:textId="6FF31BB9" w:rsidR="00E66709" w:rsidRPr="00715814" w:rsidRDefault="00E66709" w:rsidP="00E66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814">
        <w:rPr>
          <w:rFonts w:ascii="Times New Roman" w:hAnsi="Times New Roman" w:cs="Times New Roman"/>
          <w:sz w:val="24"/>
          <w:szCs w:val="24"/>
        </w:rPr>
        <w:t xml:space="preserve">Opis przedmiotu oferty (zał. Nr </w:t>
      </w:r>
      <w:r w:rsidR="00E404E7" w:rsidRPr="00715814">
        <w:rPr>
          <w:rFonts w:ascii="Times New Roman" w:hAnsi="Times New Roman" w:cs="Times New Roman"/>
          <w:sz w:val="24"/>
          <w:szCs w:val="24"/>
        </w:rPr>
        <w:t>3</w:t>
      </w:r>
      <w:r w:rsidRPr="00715814">
        <w:rPr>
          <w:rFonts w:ascii="Times New Roman" w:hAnsi="Times New Roman" w:cs="Times New Roman"/>
          <w:sz w:val="24"/>
          <w:szCs w:val="24"/>
        </w:rPr>
        <w:t xml:space="preserve"> do</w:t>
      </w:r>
      <w:r w:rsidR="000A56DD" w:rsidRP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FE5D2E" w:rsidRPr="00715814">
        <w:rPr>
          <w:rFonts w:ascii="Times New Roman" w:hAnsi="Times New Roman" w:cs="Times New Roman"/>
          <w:sz w:val="24"/>
          <w:szCs w:val="24"/>
        </w:rPr>
        <w:t>Z</w:t>
      </w:r>
      <w:r w:rsidR="0033344A" w:rsidRPr="00715814">
        <w:rPr>
          <w:rFonts w:ascii="Times New Roman" w:hAnsi="Times New Roman" w:cs="Times New Roman"/>
          <w:sz w:val="24"/>
          <w:szCs w:val="24"/>
        </w:rPr>
        <w:t>apytania</w:t>
      </w:r>
      <w:r w:rsidRPr="00715814">
        <w:rPr>
          <w:rFonts w:ascii="Times New Roman" w:hAnsi="Times New Roman" w:cs="Times New Roman"/>
          <w:sz w:val="24"/>
          <w:szCs w:val="24"/>
        </w:rPr>
        <w:t>) – złożony przez Wykonawcę.</w:t>
      </w:r>
    </w:p>
    <w:p w14:paraId="67016233" w14:textId="77777777" w:rsidR="00976296" w:rsidRPr="00715814" w:rsidRDefault="00976296" w:rsidP="00E66709">
      <w:pPr>
        <w:spacing w:after="160" w:line="259" w:lineRule="auto"/>
        <w:rPr>
          <w:rFonts w:ascii="Times New Roman" w:eastAsia="Times New Roman" w:hAnsi="Times New Roman"/>
          <w:b/>
          <w:sz w:val="20"/>
        </w:rPr>
      </w:pPr>
    </w:p>
    <w:sectPr w:rsidR="00976296" w:rsidRPr="00715814" w:rsidSect="003866F8">
      <w:headerReference w:type="default" r:id="rId10"/>
      <w:footerReference w:type="default" r:id="rId11"/>
      <w:pgSz w:w="11906" w:h="16838"/>
      <w:pgMar w:top="1276" w:right="1361" w:bottom="1134" w:left="1361" w:header="0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1DF1" w14:textId="77777777" w:rsidR="003B4772" w:rsidRDefault="003B4772">
      <w:pPr>
        <w:spacing w:after="0" w:line="240" w:lineRule="auto"/>
      </w:pPr>
      <w:r>
        <w:separator/>
      </w:r>
    </w:p>
  </w:endnote>
  <w:endnote w:type="continuationSeparator" w:id="0">
    <w:p w14:paraId="334C7DA6" w14:textId="77777777" w:rsidR="003B4772" w:rsidRDefault="003B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-Antiqua">
    <w:altName w:val="Book Antiqu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0"/>
      </w:rPr>
      <w:id w:val="102514138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D078A5" w14:textId="77777777" w:rsidR="000F337F" w:rsidRPr="00684D97" w:rsidRDefault="00684D97" w:rsidP="00684D97">
            <w:pPr>
              <w:pStyle w:val="Stopka"/>
              <w:jc w:val="center"/>
              <w:rPr>
                <w:sz w:val="18"/>
                <w:szCs w:val="20"/>
              </w:rPr>
            </w:pPr>
            <w:r w:rsidRPr="00684D97">
              <w:rPr>
                <w:sz w:val="18"/>
                <w:szCs w:val="20"/>
              </w:rPr>
              <w:t xml:space="preserve">Strona </w: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begin"/>
            </w:r>
            <w:r w:rsidRPr="00684D97">
              <w:rPr>
                <w:b/>
                <w:bCs/>
                <w:sz w:val="18"/>
                <w:szCs w:val="20"/>
              </w:rPr>
              <w:instrText>PAGE</w:instrTex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separate"/>
            </w:r>
            <w:r w:rsidR="002B08B6">
              <w:rPr>
                <w:b/>
                <w:bCs/>
                <w:noProof/>
                <w:sz w:val="18"/>
                <w:szCs w:val="20"/>
              </w:rPr>
              <w:t>4</w: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end"/>
            </w:r>
            <w:r w:rsidRPr="00684D97">
              <w:rPr>
                <w:sz w:val="18"/>
                <w:szCs w:val="20"/>
              </w:rPr>
              <w:t xml:space="preserve"> z </w: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begin"/>
            </w:r>
            <w:r w:rsidRPr="00684D97">
              <w:rPr>
                <w:b/>
                <w:bCs/>
                <w:sz w:val="18"/>
                <w:szCs w:val="20"/>
              </w:rPr>
              <w:instrText>NUMPAGES</w:instrTex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separate"/>
            </w:r>
            <w:r w:rsidR="002B08B6">
              <w:rPr>
                <w:b/>
                <w:bCs/>
                <w:noProof/>
                <w:sz w:val="18"/>
                <w:szCs w:val="20"/>
              </w:rPr>
              <w:t>4</w:t>
            </w:r>
            <w:r w:rsidR="007919D1" w:rsidRPr="00684D97">
              <w:rPr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9222" w14:textId="77777777" w:rsidR="003B4772" w:rsidRDefault="003B4772">
      <w:pPr>
        <w:spacing w:after="0" w:line="240" w:lineRule="auto"/>
      </w:pPr>
      <w:r>
        <w:separator/>
      </w:r>
    </w:p>
  </w:footnote>
  <w:footnote w:type="continuationSeparator" w:id="0">
    <w:p w14:paraId="766515CD" w14:textId="77777777" w:rsidR="003B4772" w:rsidRDefault="003B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952A" w14:textId="77777777" w:rsidR="0024009E" w:rsidRDefault="0024009E" w:rsidP="00684D97">
    <w:pPr>
      <w:pStyle w:val="Nagwek"/>
      <w:rPr>
        <w:noProof/>
      </w:rPr>
    </w:pPr>
  </w:p>
  <w:p w14:paraId="77DFC893" w14:textId="7E6998A0" w:rsidR="000F337F" w:rsidRPr="00684D97" w:rsidRDefault="00B618BD" w:rsidP="00684D97">
    <w:pPr>
      <w:pStyle w:val="Nagwek"/>
    </w:pPr>
    <w:r w:rsidRPr="00B618BD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4113028" wp14:editId="12713617">
          <wp:extent cx="5760720" cy="6642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FAED92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43F"/>
    <w:multiLevelType w:val="hybridMultilevel"/>
    <w:tmpl w:val="16E26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166E4"/>
    <w:multiLevelType w:val="multilevel"/>
    <w:tmpl w:val="FDF8D76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4" w15:restartNumberingAfterBreak="0">
    <w:nsid w:val="040E473E"/>
    <w:multiLevelType w:val="multilevel"/>
    <w:tmpl w:val="05EC7680"/>
    <w:lvl w:ilvl="0">
      <w:start w:val="1"/>
      <w:numFmt w:val="upperRoman"/>
      <w:pStyle w:val="KubaturaTytu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ubaturaPunkt"/>
      <w:lvlText w:val="%1.%2."/>
      <w:lvlJc w:val="left"/>
      <w:pPr>
        <w:tabs>
          <w:tab w:val="num" w:pos="1050"/>
        </w:tabs>
        <w:ind w:left="1107" w:hanging="397"/>
      </w:pPr>
      <w:rPr>
        <w:rFonts w:hint="default"/>
      </w:rPr>
    </w:lvl>
    <w:lvl w:ilvl="2">
      <w:start w:val="1"/>
      <w:numFmt w:val="decimal"/>
      <w:pStyle w:val="KubaturaPodpunkt"/>
      <w:lvlText w:val="%1.%2.%3."/>
      <w:lvlJc w:val="right"/>
      <w:pPr>
        <w:ind w:left="341" w:firstLine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A4E7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28653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8B7BD2"/>
    <w:multiLevelType w:val="hybridMultilevel"/>
    <w:tmpl w:val="16E26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C5E78"/>
    <w:multiLevelType w:val="hybridMultilevel"/>
    <w:tmpl w:val="C36E03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D37D1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242EB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45CEA"/>
    <w:multiLevelType w:val="hybridMultilevel"/>
    <w:tmpl w:val="16E26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F00DF"/>
    <w:multiLevelType w:val="multilevel"/>
    <w:tmpl w:val="12800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3D0276F"/>
    <w:multiLevelType w:val="hybridMultilevel"/>
    <w:tmpl w:val="161A39E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44B15C1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52C09"/>
    <w:multiLevelType w:val="hybridMultilevel"/>
    <w:tmpl w:val="3E384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8A3"/>
    <w:multiLevelType w:val="hybridMultilevel"/>
    <w:tmpl w:val="0B680452"/>
    <w:lvl w:ilvl="0" w:tplc="14008D1E">
      <w:start w:val="1"/>
      <w:numFmt w:val="decimal"/>
      <w:pStyle w:val="Nagwek1"/>
      <w:lvlText w:val="%1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8" w15:restartNumberingAfterBreak="0">
    <w:nsid w:val="2F1C0651"/>
    <w:multiLevelType w:val="hybridMultilevel"/>
    <w:tmpl w:val="16E26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1138D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192FBC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53BB2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22607"/>
    <w:multiLevelType w:val="hybridMultilevel"/>
    <w:tmpl w:val="084C8C4C"/>
    <w:lvl w:ilvl="0" w:tplc="C77ED02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162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42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FC2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8A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634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63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C8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7A68D4"/>
    <w:multiLevelType w:val="hybridMultilevel"/>
    <w:tmpl w:val="16E26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A1637C"/>
    <w:multiLevelType w:val="hybridMultilevel"/>
    <w:tmpl w:val="B8F4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65D2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4113B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91239A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744E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06046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44B47"/>
    <w:multiLevelType w:val="hybridMultilevel"/>
    <w:tmpl w:val="BCD6087C"/>
    <w:lvl w:ilvl="0" w:tplc="BC826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32E50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1D2601"/>
    <w:multiLevelType w:val="hybridMultilevel"/>
    <w:tmpl w:val="C36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896216">
    <w:abstractNumId w:val="0"/>
  </w:num>
  <w:num w:numId="2" w16cid:durableId="254556874">
    <w:abstractNumId w:val="4"/>
  </w:num>
  <w:num w:numId="3" w16cid:durableId="799879492">
    <w:abstractNumId w:val="17"/>
  </w:num>
  <w:num w:numId="4" w16cid:durableId="1094209389">
    <w:abstractNumId w:val="13"/>
  </w:num>
  <w:num w:numId="5" w16cid:durableId="860553387">
    <w:abstractNumId w:val="1"/>
  </w:num>
  <w:num w:numId="6" w16cid:durableId="275218374">
    <w:abstractNumId w:val="23"/>
  </w:num>
  <w:num w:numId="7" w16cid:durableId="1500803107">
    <w:abstractNumId w:val="19"/>
  </w:num>
  <w:num w:numId="8" w16cid:durableId="1788312354">
    <w:abstractNumId w:val="5"/>
  </w:num>
  <w:num w:numId="9" w16cid:durableId="534973723">
    <w:abstractNumId w:val="26"/>
  </w:num>
  <w:num w:numId="10" w16cid:durableId="1028918851">
    <w:abstractNumId w:val="14"/>
  </w:num>
  <w:num w:numId="11" w16cid:durableId="1488354283">
    <w:abstractNumId w:val="3"/>
  </w:num>
  <w:num w:numId="12" w16cid:durableId="289360990">
    <w:abstractNumId w:val="16"/>
  </w:num>
  <w:num w:numId="13" w16cid:durableId="2082747641">
    <w:abstractNumId w:val="18"/>
  </w:num>
  <w:num w:numId="14" w16cid:durableId="404306567">
    <w:abstractNumId w:val="12"/>
  </w:num>
  <w:num w:numId="15" w16cid:durableId="450825610">
    <w:abstractNumId w:val="7"/>
  </w:num>
  <w:num w:numId="16" w16cid:durableId="1201937003">
    <w:abstractNumId w:val="25"/>
  </w:num>
  <w:num w:numId="17" w16cid:durableId="1453595321">
    <w:abstractNumId w:val="6"/>
  </w:num>
  <w:num w:numId="18" w16cid:durableId="1984850675">
    <w:abstractNumId w:val="2"/>
  </w:num>
  <w:num w:numId="19" w16cid:durableId="2013413325">
    <w:abstractNumId w:val="27"/>
  </w:num>
  <w:num w:numId="20" w16cid:durableId="1003053043">
    <w:abstractNumId w:val="31"/>
  </w:num>
  <w:num w:numId="21" w16cid:durableId="1480423074">
    <w:abstractNumId w:val="8"/>
  </w:num>
  <w:num w:numId="22" w16cid:durableId="672296550">
    <w:abstractNumId w:val="30"/>
  </w:num>
  <w:num w:numId="23" w16cid:durableId="2042779620">
    <w:abstractNumId w:val="11"/>
  </w:num>
  <w:num w:numId="24" w16cid:durableId="960496803">
    <w:abstractNumId w:val="32"/>
  </w:num>
  <w:num w:numId="25" w16cid:durableId="30812029">
    <w:abstractNumId w:val="10"/>
  </w:num>
  <w:num w:numId="26" w16cid:durableId="954555657">
    <w:abstractNumId w:val="22"/>
  </w:num>
  <w:num w:numId="27" w16cid:durableId="1743290152">
    <w:abstractNumId w:val="34"/>
  </w:num>
  <w:num w:numId="28" w16cid:durableId="2060082251">
    <w:abstractNumId w:val="33"/>
  </w:num>
  <w:num w:numId="29" w16cid:durableId="2068261164">
    <w:abstractNumId w:val="28"/>
  </w:num>
  <w:num w:numId="30" w16cid:durableId="51084197">
    <w:abstractNumId w:val="20"/>
  </w:num>
  <w:num w:numId="31" w16cid:durableId="1895896149">
    <w:abstractNumId w:val="21"/>
  </w:num>
  <w:num w:numId="32" w16cid:durableId="351883340">
    <w:abstractNumId w:val="15"/>
  </w:num>
  <w:num w:numId="33" w16cid:durableId="1782799419">
    <w:abstractNumId w:val="29"/>
  </w:num>
  <w:num w:numId="34" w16cid:durableId="343867558">
    <w:abstractNumId w:val="24"/>
  </w:num>
  <w:num w:numId="35" w16cid:durableId="20739193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1F"/>
    <w:rsid w:val="00000096"/>
    <w:rsid w:val="00014308"/>
    <w:rsid w:val="00015AC1"/>
    <w:rsid w:val="000213A0"/>
    <w:rsid w:val="00027AD5"/>
    <w:rsid w:val="000308FA"/>
    <w:rsid w:val="00083929"/>
    <w:rsid w:val="000A06D1"/>
    <w:rsid w:val="000A56DD"/>
    <w:rsid w:val="000F337F"/>
    <w:rsid w:val="00102D15"/>
    <w:rsid w:val="00110E0F"/>
    <w:rsid w:val="00112893"/>
    <w:rsid w:val="00144A73"/>
    <w:rsid w:val="00146F29"/>
    <w:rsid w:val="00152C86"/>
    <w:rsid w:val="00170B6A"/>
    <w:rsid w:val="00175814"/>
    <w:rsid w:val="00182683"/>
    <w:rsid w:val="001B38FD"/>
    <w:rsid w:val="001C11A4"/>
    <w:rsid w:val="001C634C"/>
    <w:rsid w:val="001C67C0"/>
    <w:rsid w:val="001D2AEA"/>
    <w:rsid w:val="001D5EE5"/>
    <w:rsid w:val="001E7559"/>
    <w:rsid w:val="00212E94"/>
    <w:rsid w:val="00220AE6"/>
    <w:rsid w:val="00235852"/>
    <w:rsid w:val="0024009E"/>
    <w:rsid w:val="002440FA"/>
    <w:rsid w:val="0024555B"/>
    <w:rsid w:val="002A032B"/>
    <w:rsid w:val="002B08B6"/>
    <w:rsid w:val="002B50D4"/>
    <w:rsid w:val="002C151D"/>
    <w:rsid w:val="002C5C6D"/>
    <w:rsid w:val="002E33ED"/>
    <w:rsid w:val="0031103C"/>
    <w:rsid w:val="00314CAE"/>
    <w:rsid w:val="0033344A"/>
    <w:rsid w:val="00354F5B"/>
    <w:rsid w:val="00355F58"/>
    <w:rsid w:val="003866F8"/>
    <w:rsid w:val="00390F80"/>
    <w:rsid w:val="003B4772"/>
    <w:rsid w:val="003B5CE0"/>
    <w:rsid w:val="003C71CF"/>
    <w:rsid w:val="003D2417"/>
    <w:rsid w:val="003D2796"/>
    <w:rsid w:val="003D7443"/>
    <w:rsid w:val="003F03D7"/>
    <w:rsid w:val="003F76E2"/>
    <w:rsid w:val="004055FF"/>
    <w:rsid w:val="004129B1"/>
    <w:rsid w:val="0046141E"/>
    <w:rsid w:val="004754A1"/>
    <w:rsid w:val="00486B9C"/>
    <w:rsid w:val="00493900"/>
    <w:rsid w:val="00497623"/>
    <w:rsid w:val="004A590F"/>
    <w:rsid w:val="004B0B98"/>
    <w:rsid w:val="004E1045"/>
    <w:rsid w:val="004E4B99"/>
    <w:rsid w:val="004F5CEC"/>
    <w:rsid w:val="00515D8F"/>
    <w:rsid w:val="005160B9"/>
    <w:rsid w:val="0052200D"/>
    <w:rsid w:val="0054027A"/>
    <w:rsid w:val="005463FD"/>
    <w:rsid w:val="00547B41"/>
    <w:rsid w:val="00556B36"/>
    <w:rsid w:val="0058669B"/>
    <w:rsid w:val="005A2619"/>
    <w:rsid w:val="005B6658"/>
    <w:rsid w:val="005B6C7A"/>
    <w:rsid w:val="005E2AF3"/>
    <w:rsid w:val="005E4292"/>
    <w:rsid w:val="005F0E31"/>
    <w:rsid w:val="005F4C12"/>
    <w:rsid w:val="006067D0"/>
    <w:rsid w:val="006116DD"/>
    <w:rsid w:val="00616496"/>
    <w:rsid w:val="006339F8"/>
    <w:rsid w:val="00643E9D"/>
    <w:rsid w:val="00654502"/>
    <w:rsid w:val="00670E0C"/>
    <w:rsid w:val="00681BC7"/>
    <w:rsid w:val="00684D97"/>
    <w:rsid w:val="006A2935"/>
    <w:rsid w:val="006B4F1E"/>
    <w:rsid w:val="006D44C3"/>
    <w:rsid w:val="006E2D1F"/>
    <w:rsid w:val="0071527C"/>
    <w:rsid w:val="00715814"/>
    <w:rsid w:val="00735FB4"/>
    <w:rsid w:val="0073781A"/>
    <w:rsid w:val="007461B4"/>
    <w:rsid w:val="007505D9"/>
    <w:rsid w:val="0075114C"/>
    <w:rsid w:val="007701BD"/>
    <w:rsid w:val="007919D1"/>
    <w:rsid w:val="007F2173"/>
    <w:rsid w:val="0080279E"/>
    <w:rsid w:val="008121C7"/>
    <w:rsid w:val="008125EC"/>
    <w:rsid w:val="00817A77"/>
    <w:rsid w:val="00837E7E"/>
    <w:rsid w:val="00866B1A"/>
    <w:rsid w:val="0087339B"/>
    <w:rsid w:val="00893616"/>
    <w:rsid w:val="008C0A48"/>
    <w:rsid w:val="008D271D"/>
    <w:rsid w:val="008D3FC3"/>
    <w:rsid w:val="008D7ED0"/>
    <w:rsid w:val="008E786A"/>
    <w:rsid w:val="00900E5B"/>
    <w:rsid w:val="009016BE"/>
    <w:rsid w:val="009249E4"/>
    <w:rsid w:val="00950DAB"/>
    <w:rsid w:val="00956E75"/>
    <w:rsid w:val="00976296"/>
    <w:rsid w:val="00986723"/>
    <w:rsid w:val="009910F8"/>
    <w:rsid w:val="009A60BA"/>
    <w:rsid w:val="009C034C"/>
    <w:rsid w:val="009E2DA6"/>
    <w:rsid w:val="00A173A6"/>
    <w:rsid w:val="00A253A3"/>
    <w:rsid w:val="00A31F1A"/>
    <w:rsid w:val="00A34B30"/>
    <w:rsid w:val="00A40D49"/>
    <w:rsid w:val="00A4332E"/>
    <w:rsid w:val="00A62A67"/>
    <w:rsid w:val="00A8159B"/>
    <w:rsid w:val="00A900E5"/>
    <w:rsid w:val="00AA6C46"/>
    <w:rsid w:val="00AC3F79"/>
    <w:rsid w:val="00AD0AE1"/>
    <w:rsid w:val="00AE4B83"/>
    <w:rsid w:val="00AF3813"/>
    <w:rsid w:val="00B318A9"/>
    <w:rsid w:val="00B32A56"/>
    <w:rsid w:val="00B41E00"/>
    <w:rsid w:val="00B43988"/>
    <w:rsid w:val="00B5449E"/>
    <w:rsid w:val="00B618BD"/>
    <w:rsid w:val="00B62299"/>
    <w:rsid w:val="00B851B6"/>
    <w:rsid w:val="00B92BA6"/>
    <w:rsid w:val="00BB77F2"/>
    <w:rsid w:val="00BE61EE"/>
    <w:rsid w:val="00C0285C"/>
    <w:rsid w:val="00C06361"/>
    <w:rsid w:val="00C15AA9"/>
    <w:rsid w:val="00C26559"/>
    <w:rsid w:val="00C30480"/>
    <w:rsid w:val="00C50AB1"/>
    <w:rsid w:val="00CA17F9"/>
    <w:rsid w:val="00CB1939"/>
    <w:rsid w:val="00D01A48"/>
    <w:rsid w:val="00D12528"/>
    <w:rsid w:val="00D17B61"/>
    <w:rsid w:val="00D339AB"/>
    <w:rsid w:val="00D42AB4"/>
    <w:rsid w:val="00D725C3"/>
    <w:rsid w:val="00DA269C"/>
    <w:rsid w:val="00DA4827"/>
    <w:rsid w:val="00DA5D37"/>
    <w:rsid w:val="00DB3C26"/>
    <w:rsid w:val="00DB6BD5"/>
    <w:rsid w:val="00DC365E"/>
    <w:rsid w:val="00DE184D"/>
    <w:rsid w:val="00DF7EBE"/>
    <w:rsid w:val="00E045AC"/>
    <w:rsid w:val="00E25333"/>
    <w:rsid w:val="00E404E7"/>
    <w:rsid w:val="00E57C46"/>
    <w:rsid w:val="00E66709"/>
    <w:rsid w:val="00E773D9"/>
    <w:rsid w:val="00E971DC"/>
    <w:rsid w:val="00EA6CDB"/>
    <w:rsid w:val="00EC224C"/>
    <w:rsid w:val="00ED3D83"/>
    <w:rsid w:val="00F07F88"/>
    <w:rsid w:val="00F34483"/>
    <w:rsid w:val="00F45492"/>
    <w:rsid w:val="00F5029D"/>
    <w:rsid w:val="00F66F16"/>
    <w:rsid w:val="00F87F19"/>
    <w:rsid w:val="00F91D4D"/>
    <w:rsid w:val="00F9784D"/>
    <w:rsid w:val="00FC1C5C"/>
    <w:rsid w:val="00FD0447"/>
    <w:rsid w:val="00FE5D2E"/>
    <w:rsid w:val="00FF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5835B"/>
  <w15:docId w15:val="{690616C6-CECB-400B-9CDB-C8B54835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28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1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3F76E2"/>
    <w:pPr>
      <w:keepNext/>
      <w:numPr>
        <w:numId w:val="3"/>
      </w:numPr>
      <w:pBdr>
        <w:top w:val="single" w:sz="24" w:space="0" w:color="5B9BD5" w:themeColor="accent1"/>
        <w:left w:val="single" w:sz="24" w:space="0" w:color="5B9BD5" w:themeColor="accent1"/>
        <w:bottom w:val="single" w:sz="24" w:space="1" w:color="5B9BD5" w:themeColor="accent1"/>
        <w:right w:val="single" w:sz="24" w:space="0" w:color="5B9BD5" w:themeColor="accent1"/>
        <w:between w:val="single" w:sz="24" w:space="0" w:color="5B9BD5" w:themeColor="accent1"/>
        <w:bar w:val="single" w:sz="24" w:color="5B9BD5" w:themeColor="accent1"/>
      </w:pBdr>
      <w:shd w:val="clear" w:color="auto" w:fill="C5E0B3" w:themeFill="accent6" w:themeFillTint="66"/>
      <w:spacing w:before="200" w:after="0"/>
      <w:ind w:left="431" w:hanging="431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autoRedefine/>
    <w:uiPriority w:val="9"/>
    <w:unhideWhenUsed/>
    <w:qFormat/>
    <w:rsid w:val="003F76E2"/>
    <w:pPr>
      <w:keepNext/>
      <w:numPr>
        <w:ilvl w:val="1"/>
        <w:numId w:val="4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E2EFD9" w:themeFill="accent6" w:themeFillTint="33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D0AE1"/>
    <w:pPr>
      <w:keepNext/>
      <w:numPr>
        <w:ilvl w:val="2"/>
        <w:numId w:val="4"/>
      </w:numPr>
      <w:pBdr>
        <w:top w:val="single" w:sz="6" w:space="2" w:color="5B9BD5" w:themeColor="accent1"/>
        <w:left w:val="single" w:sz="6" w:space="2" w:color="5B9BD5" w:themeColor="accent1"/>
      </w:pBdr>
      <w:spacing w:before="300" w:after="0"/>
      <w:jc w:val="both"/>
      <w:outlineLvl w:val="2"/>
    </w:pPr>
    <w:rPr>
      <w:rFonts w:asciiTheme="minorHAnsi" w:eastAsiaTheme="minorEastAsia" w:hAnsiTheme="minorHAnsi" w:cstheme="minorBidi"/>
      <w:caps/>
      <w:color w:val="1F4D78" w:themeColor="accent1" w:themeShade="7F"/>
      <w:spacing w:val="15"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D0AE1"/>
    <w:pPr>
      <w:keepNext/>
      <w:numPr>
        <w:ilvl w:val="3"/>
        <w:numId w:val="4"/>
      </w:num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D0AE1"/>
    <w:pPr>
      <w:keepNext/>
      <w:numPr>
        <w:ilvl w:val="4"/>
        <w:numId w:val="4"/>
      </w:numPr>
      <w:pBdr>
        <w:bottom w:val="single" w:sz="6" w:space="1" w:color="5B9BD5" w:themeColor="accent1"/>
      </w:pBdr>
      <w:spacing w:before="300" w:after="0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AD0AE1"/>
    <w:pPr>
      <w:keepNext/>
      <w:numPr>
        <w:ilvl w:val="5"/>
        <w:numId w:val="4"/>
      </w:numPr>
      <w:pBdr>
        <w:bottom w:val="dotted" w:sz="6" w:space="1" w:color="5B9BD5" w:themeColor="accent1"/>
      </w:pBdr>
      <w:spacing w:before="300" w:after="0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AD0AE1"/>
    <w:pPr>
      <w:keepNext/>
      <w:numPr>
        <w:ilvl w:val="6"/>
        <w:numId w:val="4"/>
      </w:numPr>
      <w:spacing w:before="300" w:after="0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AD0AE1"/>
    <w:pPr>
      <w:numPr>
        <w:ilvl w:val="7"/>
        <w:numId w:val="4"/>
      </w:numPr>
      <w:spacing w:before="300" w:after="0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D0AE1"/>
    <w:pPr>
      <w:numPr>
        <w:ilvl w:val="8"/>
        <w:numId w:val="4"/>
      </w:numPr>
      <w:spacing w:before="300" w:after="0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"/>
    <w:rsid w:val="003F76E2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shd w:val="clear" w:color="auto" w:fill="E2EFD9" w:themeFill="accent6" w:themeFillTint="33"/>
    </w:rPr>
  </w:style>
  <w:style w:type="character" w:customStyle="1" w:styleId="Nagwek1Znak">
    <w:name w:val="Nagłówek 1 Znak"/>
    <w:basedOn w:val="Domylnaczcionkaakapitu"/>
    <w:link w:val="Nagwek1"/>
    <w:rsid w:val="003F76E2"/>
    <w:rPr>
      <w:rFonts w:asciiTheme="majorHAnsi" w:eastAsiaTheme="majorEastAsia" w:hAnsiTheme="majorHAnsi" w:cstheme="majorBidi"/>
      <w:b/>
      <w:bCs/>
      <w:sz w:val="32"/>
      <w:szCs w:val="28"/>
      <w:shd w:val="clear" w:color="auto" w:fill="C5E0B3" w:themeFill="accent6" w:themeFillTint="6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D0AE1"/>
    <w:rPr>
      <w:rFonts w:eastAsiaTheme="minorEastAsia"/>
      <w:caps/>
      <w:color w:val="1F4D78" w:themeColor="accent1" w:themeShade="7F"/>
      <w:spacing w:val="15"/>
      <w:sz w:val="24"/>
    </w:rPr>
  </w:style>
  <w:style w:type="paragraph" w:styleId="Nagwek">
    <w:name w:val="header"/>
    <w:basedOn w:val="Normalny"/>
    <w:link w:val="NagwekZnak"/>
    <w:uiPriority w:val="99"/>
    <w:unhideWhenUsed/>
    <w:rsid w:val="006E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D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D1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D1F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rsid w:val="006E2D1F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2D1F"/>
    <w:pPr>
      <w:numPr>
        <w:numId w:val="0"/>
      </w:numPr>
      <w:outlineLvl w:val="9"/>
    </w:pPr>
    <w:rPr>
      <w:rFonts w:ascii="Cambria" w:eastAsia="Times New Roman" w:hAnsi="Cambria" w:cs="Times New Roman"/>
      <w:color w:val="365F91"/>
      <w:sz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E2D1F"/>
    <w:pPr>
      <w:spacing w:after="100"/>
      <w:ind w:left="220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E2D1F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E2D1F"/>
    <w:pPr>
      <w:spacing w:after="100"/>
      <w:ind w:left="440"/>
    </w:pPr>
    <w:rPr>
      <w:rFonts w:eastAsia="Times New Roman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2D1F"/>
    <w:pPr>
      <w:spacing w:after="0" w:line="240" w:lineRule="auto"/>
      <w:ind w:left="720"/>
    </w:pPr>
    <w:rPr>
      <w:rFonts w:eastAsia="Times New Roman" w:cs="Calibri"/>
    </w:rPr>
  </w:style>
  <w:style w:type="paragraph" w:customStyle="1" w:styleId="Standard">
    <w:name w:val="Standard"/>
    <w:rsid w:val="006E2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6E2D1F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2D1F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E2D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2D1F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6E2D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2D1F"/>
    <w:rPr>
      <w:rFonts w:ascii="Calibri" w:eastAsia="Calibri" w:hAnsi="Calibri" w:cs="Times New Roman"/>
      <w:sz w:val="16"/>
      <w:szCs w:val="16"/>
    </w:rPr>
  </w:style>
  <w:style w:type="paragraph" w:styleId="Spistreci4">
    <w:name w:val="toc 4"/>
    <w:basedOn w:val="Normalny"/>
    <w:next w:val="Normalny"/>
    <w:autoRedefine/>
    <w:uiPriority w:val="39"/>
    <w:unhideWhenUsed/>
    <w:rsid w:val="006E2D1F"/>
    <w:pPr>
      <w:spacing w:after="100" w:line="360" w:lineRule="auto"/>
      <w:jc w:val="both"/>
    </w:pPr>
  </w:style>
  <w:style w:type="character" w:customStyle="1" w:styleId="apple-converted-space">
    <w:name w:val="apple-converted-space"/>
    <w:basedOn w:val="Domylnaczcionkaakapitu"/>
    <w:rsid w:val="006E2D1F"/>
  </w:style>
  <w:style w:type="paragraph" w:customStyle="1" w:styleId="Akapitzlist1">
    <w:name w:val="Akapit z listą1"/>
    <w:basedOn w:val="Normalny"/>
    <w:uiPriority w:val="99"/>
    <w:qFormat/>
    <w:rsid w:val="006E2D1F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2D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2D1F"/>
    <w:rPr>
      <w:rFonts w:ascii="Calibri" w:eastAsia="Calibri" w:hAnsi="Calibri" w:cs="Times New Roman"/>
    </w:rPr>
  </w:style>
  <w:style w:type="paragraph" w:customStyle="1" w:styleId="Default">
    <w:name w:val="Default"/>
    <w:rsid w:val="006E2D1F"/>
    <w:pPr>
      <w:widowControl w:val="0"/>
      <w:autoSpaceDE w:val="0"/>
      <w:autoSpaceDN w:val="0"/>
      <w:adjustRightInd w:val="0"/>
      <w:spacing w:after="0" w:line="240" w:lineRule="auto"/>
    </w:pPr>
    <w:rPr>
      <w:rFonts w:ascii="Book-Antiqua" w:eastAsia="Times New Roman" w:hAnsi="Book-Antiqua" w:cs="Book-Antiqu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D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D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D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AD0AE1"/>
    <w:rPr>
      <w:rFonts w:eastAsiaTheme="minorEastAsia"/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rsid w:val="00AD0AE1"/>
    <w:rPr>
      <w:rFonts w:eastAsiaTheme="minorEastAsia"/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rsid w:val="00AD0AE1"/>
    <w:rPr>
      <w:rFonts w:eastAsiaTheme="minorEastAsia"/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rsid w:val="00AD0AE1"/>
    <w:rPr>
      <w:rFonts w:eastAsiaTheme="minorEastAsia"/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rsid w:val="00AD0AE1"/>
    <w:rPr>
      <w:rFonts w:eastAsiaTheme="minorEastAsia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9"/>
    <w:rsid w:val="00AD0AE1"/>
    <w:rPr>
      <w:rFonts w:eastAsiaTheme="minorEastAsia"/>
      <w:i/>
      <w:caps/>
      <w:spacing w:val="10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AD0AE1"/>
  </w:style>
  <w:style w:type="paragraph" w:styleId="Tytu">
    <w:name w:val="Title"/>
    <w:basedOn w:val="Normalny"/>
    <w:next w:val="Normalny"/>
    <w:link w:val="TytuZnak"/>
    <w:uiPriority w:val="99"/>
    <w:qFormat/>
    <w:rsid w:val="00AD0AE1"/>
    <w:pPr>
      <w:spacing w:before="720"/>
    </w:pPr>
    <w:rPr>
      <w:rFonts w:asciiTheme="minorHAnsi" w:eastAsiaTheme="minorEastAsia" w:hAnsiTheme="minorHAnsi" w:cstheme="minorBidi"/>
      <w:caps/>
      <w:color w:val="5B9BD5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AD0AE1"/>
    <w:rPr>
      <w:rFonts w:eastAsiaTheme="minorEastAsia"/>
      <w:caps/>
      <w:color w:val="5B9BD5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AE1"/>
    <w:pPr>
      <w:spacing w:before="200" w:after="1000" w:line="240" w:lineRule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0AE1"/>
    <w:rPr>
      <w:rFonts w:eastAsiaTheme="minorEastAsia"/>
      <w:caps/>
      <w:color w:val="595959" w:themeColor="text1" w:themeTint="A6"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D0AE1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AD0AE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0AE1"/>
    <w:rPr>
      <w:rFonts w:eastAsiaTheme="minorEastAsia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AD0AE1"/>
    <w:pPr>
      <w:spacing w:after="0"/>
      <w:ind w:left="879"/>
    </w:pPr>
    <w:rPr>
      <w:rFonts w:asciiTheme="minorHAnsi" w:eastAsiaTheme="minorEastAsia" w:hAnsiTheme="minorHAnsi" w:cstheme="minorBid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D0AE1"/>
    <w:pPr>
      <w:spacing w:after="0"/>
      <w:ind w:left="1100"/>
    </w:pPr>
    <w:rPr>
      <w:rFonts w:asciiTheme="minorHAnsi" w:eastAsiaTheme="minorEastAsia" w:hAnsiTheme="minorHAnsi" w:cstheme="minorBid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D0AE1"/>
    <w:pPr>
      <w:spacing w:after="0"/>
      <w:ind w:left="1321"/>
    </w:pPr>
    <w:rPr>
      <w:rFonts w:asciiTheme="minorHAnsi" w:eastAsiaTheme="minorEastAsia" w:hAnsiTheme="minorHAnsi" w:cstheme="minorBid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D0AE1"/>
    <w:pPr>
      <w:spacing w:after="0"/>
      <w:ind w:left="1542"/>
    </w:pPr>
    <w:rPr>
      <w:rFonts w:asciiTheme="minorHAnsi" w:eastAsiaTheme="minorEastAsia" w:hAnsiTheme="minorHAnsi" w:cstheme="minorBid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D0AE1"/>
    <w:pPr>
      <w:spacing w:after="0"/>
      <w:ind w:left="1758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AD0AE1"/>
    <w:rPr>
      <w:rFonts w:ascii="Calibri" w:eastAsia="Times New Roman" w:hAnsi="Calibri" w:cs="Calibri"/>
    </w:rPr>
  </w:style>
  <w:style w:type="paragraph" w:styleId="Poprawka">
    <w:name w:val="Revision"/>
    <w:hidden/>
    <w:uiPriority w:val="99"/>
    <w:semiHidden/>
    <w:rsid w:val="00AD0AE1"/>
    <w:pPr>
      <w:spacing w:before="200" w:after="0" w:line="240" w:lineRule="auto"/>
    </w:pPr>
    <w:rPr>
      <w:rFonts w:eastAsiaTheme="minorEastAsia"/>
    </w:rPr>
  </w:style>
  <w:style w:type="character" w:styleId="Numerwiersza">
    <w:name w:val="line number"/>
    <w:basedOn w:val="Domylnaczcionkaakapitu"/>
    <w:uiPriority w:val="99"/>
    <w:semiHidden/>
    <w:unhideWhenUsed/>
    <w:rsid w:val="00AD0AE1"/>
  </w:style>
  <w:style w:type="table" w:customStyle="1" w:styleId="PSEWiersze">
    <w:name w:val="PSEWiersze"/>
    <w:basedOn w:val="Standardowy"/>
    <w:uiPriority w:val="99"/>
    <w:rsid w:val="00AD0AE1"/>
    <w:pPr>
      <w:spacing w:after="0" w:line="240" w:lineRule="auto"/>
    </w:pPr>
    <w:rPr>
      <w:rFonts w:eastAsiaTheme="minorEastAsia"/>
      <w:sz w:val="18"/>
    </w:rPr>
    <w:tblPr>
      <w:tblStyleRowBandSize w:val="1"/>
      <w:tblBorders>
        <w:insideH w:val="dotted" w:sz="4" w:space="0" w:color="auto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AE1"/>
    <w:pPr>
      <w:spacing w:before="200"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AE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AE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D0AE1"/>
    <w:pPr>
      <w:spacing w:before="200"/>
    </w:pPr>
    <w:rPr>
      <w:rFonts w:asciiTheme="minorHAnsi" w:eastAsiaTheme="minorEastAsia" w:hAnsiTheme="minorHAnsi" w:cstheme="minorBidi"/>
      <w:b/>
      <w:bCs/>
      <w:color w:val="2E74B5" w:themeColor="accent1" w:themeShade="BF"/>
      <w:sz w:val="16"/>
      <w:szCs w:val="16"/>
    </w:rPr>
  </w:style>
  <w:style w:type="paragraph" w:styleId="Spisilustracji">
    <w:name w:val="table of figures"/>
    <w:basedOn w:val="Normalny"/>
    <w:next w:val="Normalny"/>
    <w:uiPriority w:val="99"/>
    <w:unhideWhenUsed/>
    <w:rsid w:val="00AD0AE1"/>
    <w:pPr>
      <w:spacing w:after="0"/>
      <w:ind w:left="442" w:hanging="442"/>
    </w:pPr>
    <w:rPr>
      <w:rFonts w:asciiTheme="minorHAnsi" w:eastAsiaTheme="minorEastAsia" w:hAnsiTheme="minorHAnsi" w:cstheme="minorBidi"/>
      <w:smallCap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AD0AE1"/>
    <w:pPr>
      <w:spacing w:before="200"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AD0AE1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AD0AE1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AE1"/>
    <w:pPr>
      <w:spacing w:before="200"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AE1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AE1"/>
    <w:rPr>
      <w:vertAlign w:val="superscript"/>
    </w:rPr>
  </w:style>
  <w:style w:type="paragraph" w:styleId="Bibliografia">
    <w:name w:val="Bibliography"/>
    <w:basedOn w:val="Normalny"/>
    <w:next w:val="Normalny"/>
    <w:uiPriority w:val="37"/>
    <w:unhideWhenUsed/>
    <w:rsid w:val="00AD0AE1"/>
    <w:pPr>
      <w:spacing w:after="0"/>
    </w:pPr>
    <w:rPr>
      <w:rFonts w:asciiTheme="minorHAnsi" w:eastAsiaTheme="minorEastAsia" w:hAnsiTheme="minorHAnsi" w:cstheme="minorBidi"/>
      <w:sz w:val="20"/>
      <w:szCs w:val="20"/>
    </w:rPr>
  </w:style>
  <w:style w:type="character" w:styleId="Pogrubienie">
    <w:name w:val="Strong"/>
    <w:uiPriority w:val="22"/>
    <w:qFormat/>
    <w:rsid w:val="00AD0AE1"/>
    <w:rPr>
      <w:b/>
      <w:bCs/>
    </w:rPr>
  </w:style>
  <w:style w:type="character" w:styleId="Uwydatnienie">
    <w:name w:val="Emphasis"/>
    <w:uiPriority w:val="99"/>
    <w:qFormat/>
    <w:rsid w:val="00AD0AE1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D0AE1"/>
    <w:pPr>
      <w:spacing w:before="200"/>
    </w:pPr>
    <w:rPr>
      <w:rFonts w:asciiTheme="minorHAnsi" w:eastAsiaTheme="minorEastAsia" w:hAnsiTheme="minorHAnsi" w:cstheme="minorBid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AD0AE1"/>
    <w:rPr>
      <w:rFonts w:eastAsiaTheme="minorEastAsia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AE1"/>
    <w:pPr>
      <w:pBdr>
        <w:top w:val="single" w:sz="4" w:space="10" w:color="5B9BD5" w:themeColor="accent1"/>
        <w:left w:val="single" w:sz="4" w:space="10" w:color="5B9BD5" w:themeColor="accent1"/>
      </w:pBdr>
      <w:spacing w:before="200" w:after="0"/>
      <w:ind w:left="1296" w:right="1152"/>
      <w:jc w:val="both"/>
    </w:pPr>
    <w:rPr>
      <w:rFonts w:asciiTheme="minorHAnsi" w:eastAsiaTheme="minorEastAsia" w:hAnsiTheme="minorHAnsi" w:cstheme="minorBidi"/>
      <w:i/>
      <w:iCs/>
      <w:color w:val="5B9BD5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AE1"/>
    <w:rPr>
      <w:rFonts w:eastAsiaTheme="minorEastAsia"/>
      <w:i/>
      <w:iCs/>
      <w:color w:val="5B9BD5" w:themeColor="accent1"/>
      <w:sz w:val="20"/>
      <w:szCs w:val="20"/>
    </w:rPr>
  </w:style>
  <w:style w:type="character" w:styleId="Wyrnieniedelikatne">
    <w:name w:val="Subtle Emphasis"/>
    <w:uiPriority w:val="19"/>
    <w:qFormat/>
    <w:rsid w:val="00AD0AE1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AD0AE1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AD0AE1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AD0AE1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AD0AE1"/>
    <w:rPr>
      <w:b/>
      <w:bCs/>
      <w:i/>
      <w:iCs/>
      <w:spacing w:val="9"/>
    </w:rPr>
  </w:style>
  <w:style w:type="character" w:customStyle="1" w:styleId="TODO">
    <w:name w:val="TODO"/>
    <w:basedOn w:val="Domylnaczcionkaakapitu"/>
    <w:uiPriority w:val="1"/>
    <w:rsid w:val="00AD0AE1"/>
    <w:rPr>
      <w:color w:val="C00000"/>
      <w:szCs w:val="18"/>
    </w:rPr>
  </w:style>
  <w:style w:type="paragraph" w:customStyle="1" w:styleId="Akapittabeli">
    <w:name w:val="Akapit tabeli"/>
    <w:basedOn w:val="Normalny"/>
    <w:qFormat/>
    <w:rsid w:val="00AD0AE1"/>
    <w:pPr>
      <w:spacing w:before="40" w:after="4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D0AE1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0AE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Kod">
    <w:name w:val="Kod"/>
    <w:basedOn w:val="Domylnaczcionkaakapitu"/>
    <w:uiPriority w:val="1"/>
    <w:qFormat/>
    <w:rsid w:val="00AD0AE1"/>
    <w:rPr>
      <w:rFonts w:ascii="Courier New" w:hAnsi="Courier New"/>
    </w:rPr>
  </w:style>
  <w:style w:type="paragraph" w:customStyle="1" w:styleId="Table-body">
    <w:name w:val="Table-body"/>
    <w:basedOn w:val="Normalny"/>
    <w:qFormat/>
    <w:rsid w:val="00AD0AE1"/>
    <w:pPr>
      <w:spacing w:before="60" w:after="60" w:line="240" w:lineRule="auto"/>
    </w:pPr>
    <w:rPr>
      <w:sz w:val="20"/>
    </w:rPr>
  </w:style>
  <w:style w:type="paragraph" w:customStyle="1" w:styleId="Table-left-header">
    <w:name w:val="Table-left-header"/>
    <w:basedOn w:val="Normalny"/>
    <w:rsid w:val="00AD0AE1"/>
    <w:pPr>
      <w:spacing w:before="60" w:after="60" w:line="240" w:lineRule="auto"/>
    </w:pPr>
    <w:rPr>
      <w:rFonts w:eastAsia="Times New Roman"/>
      <w:b/>
      <w:bCs/>
      <w:sz w:val="20"/>
      <w:szCs w:val="20"/>
    </w:rPr>
  </w:style>
  <w:style w:type="paragraph" w:customStyle="1" w:styleId="Table-header">
    <w:name w:val="Table-header"/>
    <w:basedOn w:val="Normalny"/>
    <w:qFormat/>
    <w:rsid w:val="00AD0AE1"/>
    <w:pPr>
      <w:spacing w:before="60" w:after="60" w:line="240" w:lineRule="auto"/>
      <w:jc w:val="center"/>
    </w:pPr>
    <w:rPr>
      <w:rFonts w:eastAsia="Times New Roman"/>
      <w:b/>
      <w:color w:val="000000"/>
      <w:sz w:val="20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AD0AE1"/>
    <w:rPr>
      <w:rFonts w:eastAsiaTheme="minorEastAsia"/>
      <w:sz w:val="20"/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D0AE1"/>
    <w:rPr>
      <w:rFonts w:eastAsiaTheme="minorEastAsia"/>
      <w:sz w:val="20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D0AE1"/>
    <w:rPr>
      <w:rFonts w:eastAsiaTheme="minorEastAsia"/>
      <w:sz w:val="16"/>
      <w:szCs w:val="16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AD0AE1"/>
    <w:rPr>
      <w:rFonts w:ascii="Times New Roman" w:hAnsi="Times New Roman" w:cs="Times New Roman"/>
      <w:sz w:val="20"/>
      <w:szCs w:val="20"/>
      <w:lang w:eastAsia="pl-PL"/>
    </w:rPr>
  </w:style>
  <w:style w:type="paragraph" w:styleId="Nagweknotatki">
    <w:name w:val="Note Heading"/>
    <w:basedOn w:val="Normalny"/>
    <w:next w:val="Normalny"/>
    <w:link w:val="NagweknotatkiZnak"/>
    <w:uiPriority w:val="99"/>
    <w:rsid w:val="00AD0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NagweknotatkiZnak1">
    <w:name w:val="Nagłówek notatki Znak1"/>
    <w:basedOn w:val="Domylnaczcionkaakapitu"/>
    <w:uiPriority w:val="99"/>
    <w:semiHidden/>
    <w:rsid w:val="00AD0AE1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0AE1"/>
    <w:rPr>
      <w:rFonts w:ascii="Courier New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D0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AD0AE1"/>
    <w:rPr>
      <w:rFonts w:ascii="Consolas" w:eastAsia="Calibri" w:hAnsi="Consolas" w:cs="Consolas"/>
      <w:sz w:val="21"/>
      <w:szCs w:val="21"/>
    </w:rPr>
  </w:style>
  <w:style w:type="character" w:customStyle="1" w:styleId="FieldLabel">
    <w:name w:val="Field Label"/>
    <w:uiPriority w:val="99"/>
    <w:rsid w:val="00AD0AE1"/>
    <w:rPr>
      <w:rFonts w:ascii="Times New Roman" w:hAnsi="Times New Roman" w:cs="Times New Roman"/>
      <w:i/>
      <w:iCs/>
      <w:color w:val="004080"/>
      <w:sz w:val="20"/>
      <w:szCs w:val="20"/>
      <w:u w:color="000000"/>
    </w:rPr>
  </w:style>
  <w:style w:type="character" w:customStyle="1" w:styleId="Objecttype">
    <w:name w:val="Object type"/>
    <w:uiPriority w:val="99"/>
    <w:rsid w:val="00AD0AE1"/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ListHeader">
    <w:name w:val="List Header"/>
    <w:uiPriority w:val="99"/>
    <w:rsid w:val="00AD0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lang w:eastAsia="pl-PL"/>
    </w:rPr>
  </w:style>
  <w:style w:type="paragraph" w:styleId="Listapunktowana3">
    <w:name w:val="List Bullet 3"/>
    <w:basedOn w:val="Normalny"/>
    <w:uiPriority w:val="28"/>
    <w:rsid w:val="00AD0AE1"/>
    <w:pPr>
      <w:numPr>
        <w:numId w:val="1"/>
      </w:numPr>
      <w:spacing w:before="120" w:after="120"/>
      <w:contextualSpacing/>
    </w:pPr>
    <w:rPr>
      <w:rFonts w:ascii="Arial" w:hAnsi="Arial" w:cs="Arial"/>
    </w:rPr>
  </w:style>
  <w:style w:type="paragraph" w:customStyle="1" w:styleId="Tekst">
    <w:name w:val="Tekst"/>
    <w:basedOn w:val="Normalny"/>
    <w:qFormat/>
    <w:rsid w:val="00AD0AE1"/>
    <w:pPr>
      <w:spacing w:after="120" w:line="240" w:lineRule="auto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customStyle="1" w:styleId="Tabelatekst">
    <w:name w:val="Tabela tekst"/>
    <w:basedOn w:val="Normalny"/>
    <w:uiPriority w:val="99"/>
    <w:rsid w:val="00AD0AE1"/>
    <w:pPr>
      <w:keepLines/>
      <w:spacing w:before="120" w:after="120" w:line="240" w:lineRule="auto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Tabelanagwek">
    <w:name w:val="Tabela nagłówek"/>
    <w:basedOn w:val="Tabelatekst"/>
    <w:rsid w:val="00AD0AE1"/>
    <w:rPr>
      <w:b/>
    </w:rPr>
  </w:style>
  <w:style w:type="paragraph" w:styleId="NormalnyWeb">
    <w:name w:val="Normal (Web)"/>
    <w:basedOn w:val="Normalny"/>
    <w:uiPriority w:val="99"/>
    <w:unhideWhenUsed/>
    <w:rsid w:val="00AD0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D0AE1"/>
  </w:style>
  <w:style w:type="character" w:customStyle="1" w:styleId="FontStyle40">
    <w:name w:val="Font Style40"/>
    <w:rsid w:val="00AD0AE1"/>
    <w:rPr>
      <w:rFonts w:ascii="Calibri" w:hAnsi="Calibri" w:cs="Calibri"/>
      <w:color w:val="000000"/>
      <w:sz w:val="18"/>
      <w:szCs w:val="18"/>
    </w:rPr>
  </w:style>
  <w:style w:type="paragraph" w:customStyle="1" w:styleId="Akapitzlist2">
    <w:name w:val="Akapit z listą2"/>
    <w:basedOn w:val="Normalny"/>
    <w:qFormat/>
    <w:rsid w:val="00AD0AE1"/>
    <w:pPr>
      <w:ind w:left="720"/>
      <w:contextualSpacing/>
    </w:pPr>
  </w:style>
  <w:style w:type="paragraph" w:customStyle="1" w:styleId="Style17">
    <w:name w:val="Style17"/>
    <w:basedOn w:val="Normalny"/>
    <w:rsid w:val="00AD0AE1"/>
    <w:pPr>
      <w:widowControl w:val="0"/>
      <w:autoSpaceDE w:val="0"/>
      <w:autoSpaceDN w:val="0"/>
      <w:adjustRightInd w:val="0"/>
      <w:spacing w:after="0" w:line="269" w:lineRule="exact"/>
    </w:pPr>
    <w:rPr>
      <w:sz w:val="24"/>
      <w:szCs w:val="24"/>
      <w:lang w:eastAsia="pl-PL"/>
    </w:rPr>
  </w:style>
  <w:style w:type="character" w:customStyle="1" w:styleId="FontStyle41">
    <w:name w:val="Font Style41"/>
    <w:rsid w:val="00AD0AE1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link w:val="ColorfulList-Accent1Char"/>
    <w:qFormat/>
    <w:rsid w:val="00AD0AE1"/>
    <w:pPr>
      <w:ind w:left="720"/>
      <w:contextualSpacing/>
    </w:pPr>
    <w:rPr>
      <w:rFonts w:eastAsia="Times New Roman"/>
    </w:rPr>
  </w:style>
  <w:style w:type="character" w:customStyle="1" w:styleId="ColorfulList-Accent1Char">
    <w:name w:val="Colorful List - Accent 1 Char"/>
    <w:link w:val="Kolorowalistaakcent11"/>
    <w:locked/>
    <w:rsid w:val="00AD0AE1"/>
    <w:rPr>
      <w:rFonts w:ascii="Calibri" w:eastAsia="Times New Roman" w:hAnsi="Calibri" w:cs="Times New Roman"/>
    </w:rPr>
  </w:style>
  <w:style w:type="paragraph" w:customStyle="1" w:styleId="Kubaturatekst">
    <w:name w:val="Kubatura_tekst"/>
    <w:basedOn w:val="Normalny"/>
    <w:link w:val="KubaturatekstZnak"/>
    <w:rsid w:val="00AD0AE1"/>
    <w:pPr>
      <w:spacing w:after="0" w:line="36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KubaturatekstZnak">
    <w:name w:val="Kubatura_tekst Znak"/>
    <w:link w:val="Kubaturatekst"/>
    <w:rsid w:val="00AD0AE1"/>
    <w:rPr>
      <w:rFonts w:ascii="Arial" w:eastAsia="Calibri" w:hAnsi="Arial" w:cs="Times New Roman"/>
      <w:sz w:val="20"/>
      <w:szCs w:val="20"/>
    </w:rPr>
  </w:style>
  <w:style w:type="paragraph" w:customStyle="1" w:styleId="Zawartotabeli">
    <w:name w:val="Zawartość tabeli"/>
    <w:basedOn w:val="Normalny"/>
    <w:rsid w:val="00AD0A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elapozycja">
    <w:name w:val="Tabela pozycja"/>
    <w:basedOn w:val="Normalny"/>
    <w:rsid w:val="00AD0AE1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paragraph" w:customStyle="1" w:styleId="KubaturaTytu">
    <w:name w:val="Kubatura_Tytuł"/>
    <w:basedOn w:val="Normalny"/>
    <w:next w:val="KubaturaPunkt"/>
    <w:qFormat/>
    <w:rsid w:val="00AD0AE1"/>
    <w:pPr>
      <w:numPr>
        <w:numId w:val="2"/>
      </w:num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next w:val="KubaturaPodpunkt"/>
    <w:qFormat/>
    <w:rsid w:val="00AD0AE1"/>
    <w:pPr>
      <w:numPr>
        <w:ilvl w:val="1"/>
        <w:numId w:val="2"/>
      </w:numPr>
      <w:spacing w:before="120" w:after="240" w:line="240" w:lineRule="auto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next w:val="Normalny"/>
    <w:qFormat/>
    <w:rsid w:val="00AD0AE1"/>
    <w:pPr>
      <w:numPr>
        <w:ilvl w:val="2"/>
        <w:numId w:val="2"/>
      </w:numPr>
      <w:spacing w:after="240" w:line="240" w:lineRule="auto"/>
    </w:pPr>
    <w:rPr>
      <w:rFonts w:ascii="Arial" w:hAnsi="Arial"/>
      <w:b/>
    </w:rPr>
  </w:style>
  <w:style w:type="paragraph" w:styleId="Lista">
    <w:name w:val="List"/>
    <w:basedOn w:val="Normalny"/>
    <w:rsid w:val="005B6C7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16C4-9972-4738-B32B-AD539EBC3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9366A-1FFF-4995-8364-3186AE7E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5754a-714f-485e-aac7-302251a9564c"/>
    <ds:schemaRef ds:uri="a8c36879-62b1-4a56-8788-ea592671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CCB1-3193-4D09-95ED-21DE9FC0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2296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biuro#45</dc:creator>
  <cp:lastModifiedBy>Sebastian Rajca</cp:lastModifiedBy>
  <cp:revision>16</cp:revision>
  <cp:lastPrinted>2021-01-20T15:40:00Z</cp:lastPrinted>
  <dcterms:created xsi:type="dcterms:W3CDTF">2023-05-12T13:01:00Z</dcterms:created>
  <dcterms:modified xsi:type="dcterms:W3CDTF">2023-05-22T10:38:00Z</dcterms:modified>
</cp:coreProperties>
</file>